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614364" w:rsidP="006143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05.09.2017</w:t>
      </w:r>
      <w:r w:rsidR="003850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№26-п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7AA6" w:rsidRPr="005E2884" w:rsidRDefault="00B07AA6" w:rsidP="00B07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рассмотрения обращений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Кирюшкинского сельсовета Бугурусланского 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района Оренбургской области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02.05.2006 № 59-ФЗ «О порядке рассмотрения обращений граждан Российской Федерации»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рассмотрения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Кирюшкинского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Бугурусланского района Оренбургской области согласно приложению.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993E3D">
        <w:rPr>
          <w:rFonts w:ascii="Times New Roman" w:eastAsia="Times New Roman" w:hAnsi="Times New Roman" w:cs="Times New Roman"/>
          <w:sz w:val="28"/>
          <w:szCs w:val="28"/>
        </w:rPr>
        <w:t>после его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А.Ф.Кириллов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Разослано: в дело, администрации Бугурусланского района</w:t>
      </w:r>
    </w:p>
    <w:p w:rsidR="005E2884" w:rsidRPr="005E2884" w:rsidRDefault="005E2884" w:rsidP="005E28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Кирюшкинского сельсовета 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>Бугурусланского района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4364">
        <w:rPr>
          <w:rFonts w:ascii="Times New Roman" w:eastAsia="Times New Roman" w:hAnsi="Times New Roman" w:cs="Times New Roman"/>
          <w:sz w:val="28"/>
          <w:szCs w:val="28"/>
        </w:rPr>
        <w:t>05.09.2017 г.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4364">
        <w:rPr>
          <w:rFonts w:ascii="Times New Roman" w:eastAsia="Times New Roman" w:hAnsi="Times New Roman" w:cs="Times New Roman"/>
          <w:sz w:val="28"/>
          <w:szCs w:val="28"/>
        </w:rPr>
        <w:t>26-п</w:t>
      </w:r>
      <w:bookmarkStart w:id="0" w:name="_GoBack"/>
      <w:bookmarkEnd w:id="0"/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Порядок рассмотрения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Кирюшкинского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Бугурусланского района Оренбургской области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ab/>
        <w:t>Общие положения.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1. Порядок рассмотрения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Кирюшкинского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Бугурусланского района Оренбургской области (далее - порядок) устанавливает основные требования к организации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Кирюшкинского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Бугурусланского района Оренбургской области (далее – администрации   муниципального образования) с обращениями граждан в соответствии с Федеральным законом от 02.05.2006 № 59-ФЗ «О порядке рассмотрения обращений граждан Российской Федерации».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2. Поступившие письма рассматриваются главой муниципального образования.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3. Специалист администрации муниципального образования обеспечивает объективное, всестороннее и своевременное рассмотрение устных и письменных обращений граждан, адресованных главе муниципального образования, осуществляет информационно-аналитическую работу по количеству и характеру вопросов, содержащихся в обращениях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4. Объективное, всестороннее рассмотрение обращений граждан и своевременное принятие мер по ним являются служебной обязанностью должностных лиц администрации муниципального образования, которые несут персональную ответственность за организацию данной работы.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5. 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6. При утрате исполнителем письменных обращений граждан и документов, связанных с их рассмотрением, назначается служебное разбирательство. Лица, по результатам разбирательства, признанные виновными в утрате письменных обращений граждан и документов, привлекаются к дисциплинарной ответственности.                                                     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главе муниципального образования.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8. Специалист администрации муниципального образования регулярно готовит информационно-аналитические и статистические материалы о поступающих обращениях граждан; ведет учет и осуществляет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ab/>
        <w:t>Прием и первичная обработка письменных обращений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9. Все поступившие по почте письменные обращения граждан (в том числе и телеграммы) и документы, связанные с их рассмотрением, передаются специалисту администрации муниципального образования.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10. Прием письменных обращений непосредственно от граждан осуществляется </w:t>
      </w:r>
      <w:r w:rsidR="003850BF">
        <w:rPr>
          <w:rFonts w:ascii="Times New Roman" w:eastAsia="Times New Roman" w:hAnsi="Times New Roman" w:cs="Times New Roman"/>
          <w:sz w:val="28"/>
          <w:szCs w:val="28"/>
        </w:rPr>
        <w:t xml:space="preserve">всеми сотрудниками 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3850BF">
        <w:rPr>
          <w:rFonts w:ascii="Times New Roman" w:eastAsia="Times New Roman" w:hAnsi="Times New Roman" w:cs="Times New Roman"/>
          <w:sz w:val="28"/>
          <w:szCs w:val="28"/>
        </w:rPr>
        <w:t xml:space="preserve">ации муниципального образования «Кирюшкинский сельсовет». </w:t>
      </w:r>
      <w:proofErr w:type="gramStart"/>
      <w:r w:rsidR="003850B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="003850BF">
        <w:rPr>
          <w:rFonts w:ascii="Times New Roman" w:eastAsia="Times New Roman" w:hAnsi="Times New Roman" w:cs="Times New Roman"/>
          <w:sz w:val="28"/>
          <w:szCs w:val="28"/>
        </w:rPr>
        <w:t xml:space="preserve"> на которых отсутствует фамилия имя отчество (последнее при наличии), почтовый адрес, по которому должен быть направлен ответ, подпись гражданина и дата принимается, но ответы на них не даются, а в случае, если они содержат сведения по подготавливаемом, совершаемом или совершенном противоправном деянии, а также о лице, его подготавливающем, или совершившим, обращение подлежит направлению в государственный орган в соответствии с его компетенцией.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11. Обращения, поступившие по факсу, принимаются специалистом администрации муниципального образования для дальнейшей регистрации.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12. Обращения граждан, поступившие по электронной почте, принимаются специалистом администрации муниципального образования и регистрируются.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III. Порядок регистрации и рассмотрения обращений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13. Обращения в письменной форме или в форме электронного документа, поступившие на имя должностных лиц администрации муниципального образования регистрируются специалистом администрации муниципального образования в отдельном журнале для регистрации обращения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14. Специалист администрации муниципального образования: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- своевременно изучают их содержание и составляют аннотации;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- осуществляют подборку всех имеющихся в отделе материалов по предыдущим обращениям заявителя;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- производят регистрацию.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15. Каждому обращению присваивается регистрационный номер, который состоит из первой буквы фамилии автора письма и порядкового номера обращения (А-112, В-35 и т.д.). Штамп с регистрационным номером и датой проставляется в нижнем правом углу первого листа обращения.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16. После регистрации обращения граждан передаются главе муниципального образования для ознакомления и наложения резолюции. </w:t>
      </w:r>
      <w:r w:rsidRPr="005E288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17. Глава муниципального образования в течение 2-х рабочих дней по результатам ознакомления с текстом обращения, прилагаемыми к нему документами, дает необходимые поручения, в том числе о рассмотрении обращения с выездом на место.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Решением главы муниципального образования является подписанная резолюция и сопроводительные письма о переадресации обращений для рассмотрения по компетенции.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18.  В соответствии с резолюцией материалы направляются исполнителю.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19. Дата исполнения и результат рассмотрения заносятся в журнал регистрации.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20. Отметка о снятии с контроля ставится после принятия главой муниципального образования решения о приобщении обращения в дело.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21. В случае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если письмо подписано двумя или более авторами или поступило от трудового коллектива, общественной организации, то в журнал регистрации вносятся первые две фамилии. Такое обращение считается коллективным.  Ответ на коллективное обращение дается одному из авторов обращения.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22. В случае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журнале регистрации делается отметка “Анонимное”.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23. Обращение, в котором обжалуется судебное решение, в течение семи дней со дня регистрации, возвращается гражданину с разъяснением порядка обжалования.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Письменные обращения, содержащие информацию о фактах возможных нарушений законодательства Российской Федерации в сфере миграции, направляются в течение пяти дней со дня их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Оренбургской области с уведомлением гражданина, направившего обращение, о переадресации его обращения, за исключением случая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>, указанного в пункте 26 настоящего Порядка.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В случае если письменные обращения, содержащие информацию, указанную в абзаце первом настоящего пункта, поступившие в администрацию муниципального образования, не были адресованы главе муниципального образования, специалист в обязательном порядке направляет указанные обращения главе муниципального образования для рассмотрения и дачи соответствующих поручений.</w:t>
      </w:r>
      <w:proofErr w:type="gramEnd"/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25.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Гражданину, направившему обращение, сообщается о недопустимости злоупотребления правом.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Должностное лицо вправе обратиться в правоохранительные  органы для защиты чести и достоинства, привлечения гражданина к уголовной или административной  ответственности.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26. При невозможности прочтения письменного обращения ответ не дается, о чем в течение семи дней со дня регистрации, сообщается гражданину, направившему обращение, если его фамилия и почтовый адрес поддаются прочтению.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27. Обращения, в которых отсутствуют сведения, достаточные для их разрешения, 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с разъяснением порядка разрешения вопроса.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28. В случае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если поступило несколько писем одного содержания от автора, то об этом в журнале регистрации обращений граждан делается отметка “В дополнение к имеющейся переписке”,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29.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муниципального образования вправе принять решение о прекращении переписки с гражданином по данному вопросу при условии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лицу. О данном решении письменно уведомляется гражданин, направивший обращение.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30. Письменные обращения с вопросами о личном приеме рассматриваются как обычные обращения. При необходимости авторам направляются сообщения о графике приема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31. Письменные обращения с вопросами, решение которых не входит в компетенцию администрации муниципального образования,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22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32. В случае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если поручение главой муниципального образования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33. Запрещается направлять обращения граждан на рассмотрение должностному лицу, решение или действие (бездействие) которых обжалуется. А если решение поставленных в обращении вопросов входит в компетенцию именно этих должностных лиц,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Обращение, поступившее в форме электронного документа, обязательно должно содержать фамилию, имя, отчество (последнее – при наличии) гражданина, направившего обращение, адрес электронной почты, если ответ (уведомление) должен быть направлен в форме электронного документа, или почтовый адрес, если ответ (уведомление) должен быть направлен в письменной форме.</w:t>
      </w:r>
      <w:proofErr w:type="gramEnd"/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IV. Требования к оформлению ответа.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35. Ответы в органы исполнительной власти области, администрацию Бугурусланского района об исполнении поручений о рассмотрении обращений граждан, а также ответы на обращения граждан подписываются главой муниципального образования.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36. 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указывать какие меры приняты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по данному обращению.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37.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38. Ответы печатаются на бланках установленной формы. В левом нижнем углу указываются фамилия исполнителя и номер его служебного телефона. На ответе заявителю указывается исходящий номер, который был присвоен обращению при регистрации в журнале регистрации обращений.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39. Если на обращение дается промежуточный ответ, то в тексте указывается срок окончательного разрешения вопроса. Обращение ставится на контроль до окончательного его исполнения.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40. Ответ на обращение гражданина,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Ответ на обращение гражданина направляется с электронного адреса администрации муниципального образования.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41. Все материалы, связанные с обращением гражданина, в т.ч. подлинник обращения, ответ на данное обращение передаются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образования. Ответы, не соответствующие требованиям настоящего порядка, возвращаются исполнителю для доработки.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42. В журнале регистрации обращений указывается результат рассмотрения и дата исполнения.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V. Организация работы по приему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43. Глава муниципального образования в соответствии с графиком ежемесячно проводят прием граждан по личным вопросам.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граждан по личным вопросам доводится до сведения населения посредством размещения на информационных стендах, а также размещается на сайте муниципального образования в информационно-телекоммуникационной сети Интернет.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44. В ходе записи гражданина на прием специалист администрации муниципального образования вправе уточнить мотивы обращения и существо вопроса, а также ознакомиться с документами, подтверждающими обоснованность просьбы гражданина.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45. Специалист администрации муниципального образования осуществляет запись граждан на личный  прием к главе муниципального образования.   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Обращение проверяется на повторность. В случае, повторного обращения осуществляется подборка всех имеющихся материалов по предыдущим обращениям заявителя.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Подобранные материалы представляются главе муниципального образования, ведущему личный прием.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каждого гражданина, записавшегося на личный прием оформляется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карточка личного приема гражданина.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Запись на прием прекращается за день до даты приема.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Запись на повторный прием к главе муниципального образования осуществляется не ранее получения гражданином ответа на предыдущее письменное или устное обращение.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46. При личном приеме гражданин предъявляет документ, удостоверяющий его личность.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47. Прием граждан ведется в порядке очередности согласно предварительной записи.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48. Во время личного приема каждый гражданин имеет возможность изложить свое обращение устно либо в письменной форме. Содержание устного обращения заносится в карточку личного приема гражданина. В случае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 В случае отказа в удовлетворении просьбы, гражданину разъясняются мотивы отказа и порядок обжалования принятого решения.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49.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 и не приводятся новые доводы и обстоятельства.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По окончании приема глава муниципального образования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50.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51. Решение о постановке на контроль исполнения поручений по результатам рассмотрения обращений граждан принимает глава муниципального образования.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52. После завершения личного приема специалист администрации муниципального образования оформляет рассылку документов.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53. При поступлении ответа на обращение по личному приему на карточке проставляется результат рассмотрения и дата исполнения.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54. Информация о принятых мерах по обращениям граждан, рассмотренным во время личного приема, направляется главе муниципального образования.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55.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исполнением поручений по приему граждан осуществляет  глава муниципального образования.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56.  Глава муниципального образования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57.  Материалы с личного приема хранятся в течение 5 лет, а затем уничтожаются в установленном порядке.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58. В случае грубого, агрессивного поведения гражданина прием может быть прекращен, о чем делается соответствующая отметка в карточке личного приема.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VI. Сроки рассмотрения обращений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59.  Все поступающие на имя главы муниципального образования обращения регистрируются в течение трех дней с момента поступления.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60. Обращение, содержащее вопросы, решение которых не входит в компетенцию администрации муниципального образования,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61. Обращения граждан, содержащие вопросы, решение которых входит в компетенцию администрации муниципального образования, рассматриваются в течение 30 дней со дня регистрации.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62. В целях ускорения работы с обращениями граждан, требующими неотложного исполнения, могут использоваться пометки “Срочно” и “Весьма срочно”. 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>VII. Ответственность должностных лиц за нарушение  порядка рассмотрения обращений граждан.</w:t>
      </w: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73. </w:t>
      </w:r>
      <w:proofErr w:type="gramStart"/>
      <w:r w:rsidRPr="005E2884">
        <w:rPr>
          <w:rFonts w:ascii="Times New Roman" w:eastAsia="Times New Roman" w:hAnsi="Times New Roman" w:cs="Times New Roman"/>
          <w:sz w:val="28"/>
          <w:szCs w:val="28"/>
        </w:rPr>
        <w:t xml:space="preserve">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 характер, без их согласия, утрата письменных обращений и документов, связанных с их рассмотрением, влекут за собой дисциплинарную ответственность должностных лиц в соответствии с действующим законодательством.   </w:t>
      </w:r>
      <w:proofErr w:type="gramEnd"/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884" w:rsidRPr="005E2884" w:rsidRDefault="005E2884" w:rsidP="005E28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2884" w:rsidRPr="005E2884" w:rsidRDefault="005E2884" w:rsidP="005E28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2884" w:rsidRPr="005E2884" w:rsidRDefault="005E2884" w:rsidP="005E288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2884" w:rsidRPr="005E2884" w:rsidRDefault="005E2884" w:rsidP="005E2884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2B10" w:rsidRPr="005E2884" w:rsidRDefault="00F72B10" w:rsidP="005E2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10" w:rsidRPr="005E2884" w:rsidSect="005E2884">
      <w:pgSz w:w="11906" w:h="16838"/>
      <w:pgMar w:top="85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69A3"/>
    <w:multiLevelType w:val="hybridMultilevel"/>
    <w:tmpl w:val="CBFE5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8651EB0"/>
    <w:multiLevelType w:val="hybridMultilevel"/>
    <w:tmpl w:val="913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3850BF"/>
    <w:rsid w:val="00406855"/>
    <w:rsid w:val="00473D9F"/>
    <w:rsid w:val="004B1ABB"/>
    <w:rsid w:val="004E5CB3"/>
    <w:rsid w:val="00543A73"/>
    <w:rsid w:val="005E0605"/>
    <w:rsid w:val="005E2884"/>
    <w:rsid w:val="0061287F"/>
    <w:rsid w:val="00614364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2986"/>
    <w:rsid w:val="00866C22"/>
    <w:rsid w:val="00993E3D"/>
    <w:rsid w:val="00A338B2"/>
    <w:rsid w:val="00A7463E"/>
    <w:rsid w:val="00AC017C"/>
    <w:rsid w:val="00B07AA6"/>
    <w:rsid w:val="00B21C82"/>
    <w:rsid w:val="00B2563A"/>
    <w:rsid w:val="00B6557A"/>
    <w:rsid w:val="00B87B86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76D8D"/>
    <w:rsid w:val="00E809E8"/>
    <w:rsid w:val="00E92D36"/>
    <w:rsid w:val="00EB7B63"/>
    <w:rsid w:val="00F25819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F2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2917</Words>
  <Characters>16631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>SPecialiST RePack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7</cp:revision>
  <cp:lastPrinted>2017-07-24T04:50:00Z</cp:lastPrinted>
  <dcterms:created xsi:type="dcterms:W3CDTF">2017-08-18T10:07:00Z</dcterms:created>
  <dcterms:modified xsi:type="dcterms:W3CDTF">2017-09-05T09:55:00Z</dcterms:modified>
</cp:coreProperties>
</file>