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9D" w:rsidRDefault="00AF749D" w:rsidP="00AF749D">
      <w:pPr>
        <w:spacing w:after="0" w:line="240" w:lineRule="auto"/>
        <w:jc w:val="right"/>
        <w:rPr>
          <w:rFonts w:ascii="Times New Roman" w:eastAsia="Times New Roman" w:hAnsi="Times New Roman" w:cs="Times New Roman"/>
          <w:color w:val="FF0000"/>
          <w:sz w:val="24"/>
          <w:szCs w:val="24"/>
        </w:rPr>
      </w:pPr>
    </w:p>
    <w:p w:rsidR="007F082B" w:rsidRPr="007F082B" w:rsidRDefault="00354D1E" w:rsidP="007F08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r w:rsidR="007F082B" w:rsidRPr="007F082B">
        <w:rPr>
          <w:rFonts w:ascii="Times New Roman" w:hAnsi="Times New Roman" w:cs="Times New Roman"/>
          <w:sz w:val="28"/>
          <w:szCs w:val="28"/>
        </w:rPr>
        <w:t xml:space="preserve"> КИРЮШКИНСКОГО СЕЛЬСОВЕТА</w:t>
      </w:r>
    </w:p>
    <w:p w:rsidR="007F082B" w:rsidRPr="007F082B" w:rsidRDefault="007F082B" w:rsidP="007F082B">
      <w:pPr>
        <w:spacing w:after="0" w:line="240" w:lineRule="auto"/>
        <w:jc w:val="center"/>
        <w:rPr>
          <w:rFonts w:ascii="Times New Roman" w:hAnsi="Times New Roman" w:cs="Times New Roman"/>
          <w:sz w:val="28"/>
          <w:szCs w:val="28"/>
        </w:rPr>
      </w:pPr>
      <w:r w:rsidRPr="007F082B">
        <w:rPr>
          <w:rFonts w:ascii="Times New Roman" w:hAnsi="Times New Roman" w:cs="Times New Roman"/>
          <w:sz w:val="28"/>
          <w:szCs w:val="28"/>
        </w:rPr>
        <w:t>БУГУРУСЛАНСКОГО РАЙОНА ОРЕНБУРГСКОЙ ОБЛАСТИ</w:t>
      </w:r>
    </w:p>
    <w:p w:rsidR="007F082B" w:rsidRPr="007F082B" w:rsidRDefault="007F082B" w:rsidP="007F082B">
      <w:pPr>
        <w:spacing w:after="0" w:line="240" w:lineRule="auto"/>
        <w:jc w:val="center"/>
        <w:rPr>
          <w:rFonts w:ascii="Times New Roman" w:hAnsi="Times New Roman" w:cs="Times New Roman"/>
          <w:sz w:val="28"/>
          <w:szCs w:val="28"/>
        </w:rPr>
      </w:pPr>
    </w:p>
    <w:p w:rsidR="007F082B" w:rsidRPr="007F082B" w:rsidRDefault="007F082B" w:rsidP="007F082B">
      <w:pPr>
        <w:spacing w:after="0" w:line="240" w:lineRule="auto"/>
        <w:jc w:val="center"/>
        <w:rPr>
          <w:rFonts w:ascii="Times New Roman" w:hAnsi="Times New Roman" w:cs="Times New Roman"/>
          <w:b/>
          <w:sz w:val="32"/>
          <w:szCs w:val="32"/>
        </w:rPr>
      </w:pPr>
      <w:r w:rsidRPr="007F082B">
        <w:rPr>
          <w:rFonts w:ascii="Times New Roman" w:hAnsi="Times New Roman" w:cs="Times New Roman"/>
          <w:b/>
          <w:sz w:val="32"/>
          <w:szCs w:val="32"/>
        </w:rPr>
        <w:t>ПОСТАНОВЛЕНИЕ</w:t>
      </w:r>
    </w:p>
    <w:tbl>
      <w:tblPr>
        <w:tblW w:w="0" w:type="auto"/>
        <w:tblInd w:w="108" w:type="dxa"/>
        <w:tblBorders>
          <w:top w:val="thickThinSmallGap" w:sz="24" w:space="0" w:color="auto"/>
        </w:tblBorders>
        <w:tblLook w:val="04A0" w:firstRow="1" w:lastRow="0" w:firstColumn="1" w:lastColumn="0" w:noHBand="0" w:noVBand="1"/>
      </w:tblPr>
      <w:tblGrid>
        <w:gridCol w:w="9774"/>
      </w:tblGrid>
      <w:tr w:rsidR="007F082B" w:rsidRPr="009C0EBB" w:rsidTr="006B6A08">
        <w:trPr>
          <w:trHeight w:val="100"/>
        </w:trPr>
        <w:tc>
          <w:tcPr>
            <w:tcW w:w="9774" w:type="dxa"/>
            <w:tcBorders>
              <w:top w:val="thickThinSmallGap" w:sz="24" w:space="0" w:color="auto"/>
              <w:left w:val="nil"/>
              <w:bottom w:val="nil"/>
              <w:right w:val="nil"/>
            </w:tcBorders>
          </w:tcPr>
          <w:p w:rsidR="007F082B" w:rsidRPr="009C0EBB" w:rsidRDefault="007F082B" w:rsidP="007F082B">
            <w:pPr>
              <w:spacing w:after="0" w:line="240" w:lineRule="auto"/>
              <w:rPr>
                <w:rFonts w:ascii="Times New Roman" w:hAnsi="Times New Roman" w:cs="Times New Roman"/>
              </w:rPr>
            </w:pPr>
          </w:p>
        </w:tc>
      </w:tr>
    </w:tbl>
    <w:p w:rsidR="00646B00" w:rsidRPr="009C0EBB" w:rsidRDefault="000C1F1F" w:rsidP="00646B00">
      <w:pPr>
        <w:tabs>
          <w:tab w:val="left" w:pos="189"/>
          <w:tab w:val="center" w:pos="5102"/>
        </w:tabs>
        <w:spacing w:after="0" w:line="240" w:lineRule="auto"/>
        <w:rPr>
          <w:rFonts w:ascii="Times New Roman" w:hAnsi="Times New Roman" w:cs="Times New Roman"/>
          <w:sz w:val="28"/>
          <w:szCs w:val="28"/>
        </w:rPr>
      </w:pPr>
      <w:r w:rsidRPr="009C0EBB">
        <w:rPr>
          <w:rFonts w:ascii="Times New Roman" w:hAnsi="Times New Roman" w:cs="Times New Roman"/>
          <w:sz w:val="28"/>
          <w:szCs w:val="28"/>
        </w:rPr>
        <w:t xml:space="preserve">      </w:t>
      </w:r>
      <w:r w:rsidR="009C0EBB" w:rsidRPr="009C0EBB">
        <w:rPr>
          <w:rFonts w:ascii="Times New Roman" w:hAnsi="Times New Roman" w:cs="Times New Roman"/>
          <w:sz w:val="28"/>
          <w:szCs w:val="28"/>
        </w:rPr>
        <w:t>25.01.2018</w:t>
      </w:r>
      <w:r w:rsidRPr="009C0EBB">
        <w:rPr>
          <w:rFonts w:ascii="Times New Roman" w:hAnsi="Times New Roman" w:cs="Times New Roman"/>
          <w:sz w:val="28"/>
          <w:szCs w:val="28"/>
        </w:rPr>
        <w:t xml:space="preserve">                   </w:t>
      </w:r>
      <w:r w:rsidR="009C0EBB">
        <w:rPr>
          <w:rFonts w:ascii="Times New Roman" w:hAnsi="Times New Roman" w:cs="Times New Roman"/>
          <w:sz w:val="28"/>
          <w:szCs w:val="28"/>
        </w:rPr>
        <w:t xml:space="preserve">   </w:t>
      </w:r>
      <w:r w:rsidRPr="009C0EBB">
        <w:rPr>
          <w:rFonts w:ascii="Times New Roman" w:hAnsi="Times New Roman" w:cs="Times New Roman"/>
          <w:sz w:val="28"/>
          <w:szCs w:val="28"/>
        </w:rPr>
        <w:t xml:space="preserve"> </w:t>
      </w:r>
      <w:r w:rsidR="009C0EBB" w:rsidRPr="009C0EBB">
        <w:rPr>
          <w:rFonts w:ascii="Times New Roman" w:hAnsi="Times New Roman" w:cs="Times New Roman"/>
          <w:sz w:val="28"/>
          <w:szCs w:val="28"/>
        </w:rPr>
        <w:t xml:space="preserve">            </w:t>
      </w:r>
      <w:proofErr w:type="spellStart"/>
      <w:r w:rsidRPr="009C0EBB">
        <w:rPr>
          <w:rFonts w:ascii="Times New Roman" w:hAnsi="Times New Roman" w:cs="Times New Roman"/>
          <w:sz w:val="28"/>
          <w:szCs w:val="28"/>
        </w:rPr>
        <w:t>с</w:t>
      </w:r>
      <w:proofErr w:type="gramStart"/>
      <w:r w:rsidRPr="009C0EBB">
        <w:rPr>
          <w:rFonts w:ascii="Times New Roman" w:hAnsi="Times New Roman" w:cs="Times New Roman"/>
          <w:sz w:val="28"/>
          <w:szCs w:val="28"/>
        </w:rPr>
        <w:t>.К</w:t>
      </w:r>
      <w:proofErr w:type="gramEnd"/>
      <w:r w:rsidRPr="009C0EBB">
        <w:rPr>
          <w:rFonts w:ascii="Times New Roman" w:hAnsi="Times New Roman" w:cs="Times New Roman"/>
          <w:sz w:val="28"/>
          <w:szCs w:val="28"/>
        </w:rPr>
        <w:t>ирюшкино</w:t>
      </w:r>
      <w:proofErr w:type="spellEnd"/>
      <w:r w:rsidRPr="009C0EBB">
        <w:rPr>
          <w:rFonts w:ascii="Times New Roman" w:hAnsi="Times New Roman" w:cs="Times New Roman"/>
          <w:sz w:val="28"/>
          <w:szCs w:val="28"/>
        </w:rPr>
        <w:t xml:space="preserve">                           </w:t>
      </w:r>
      <w:r w:rsidR="009C0EBB">
        <w:rPr>
          <w:rFonts w:ascii="Times New Roman" w:hAnsi="Times New Roman" w:cs="Times New Roman"/>
          <w:sz w:val="28"/>
          <w:szCs w:val="28"/>
        </w:rPr>
        <w:t xml:space="preserve">        </w:t>
      </w:r>
      <w:r w:rsidRPr="009C0EBB">
        <w:rPr>
          <w:rFonts w:ascii="Times New Roman" w:hAnsi="Times New Roman" w:cs="Times New Roman"/>
          <w:sz w:val="28"/>
          <w:szCs w:val="28"/>
        </w:rPr>
        <w:t xml:space="preserve">    </w:t>
      </w:r>
      <w:r w:rsidR="009C0EBB" w:rsidRPr="009C0EBB">
        <w:rPr>
          <w:rFonts w:ascii="Times New Roman" w:hAnsi="Times New Roman" w:cs="Times New Roman"/>
          <w:sz w:val="28"/>
          <w:szCs w:val="28"/>
        </w:rPr>
        <w:t>№03-п</w:t>
      </w:r>
    </w:p>
    <w:p w:rsidR="00646B00" w:rsidRDefault="00646B00" w:rsidP="00646B00">
      <w:pPr>
        <w:tabs>
          <w:tab w:val="left" w:pos="189"/>
          <w:tab w:val="center" w:pos="5102"/>
        </w:tabs>
        <w:spacing w:after="0" w:line="240" w:lineRule="auto"/>
        <w:rPr>
          <w:rFonts w:ascii="Times New Roman" w:hAnsi="Times New Roman" w:cs="Times New Roman"/>
          <w:sz w:val="28"/>
          <w:szCs w:val="28"/>
        </w:rPr>
      </w:pPr>
    </w:p>
    <w:p w:rsidR="000C1F1F" w:rsidRPr="009C0EBB" w:rsidRDefault="000C1F1F" w:rsidP="00D97123">
      <w:pPr>
        <w:pStyle w:val="ConsPlusTitle"/>
        <w:tabs>
          <w:tab w:val="left" w:pos="1077"/>
          <w:tab w:val="center" w:pos="4677"/>
        </w:tabs>
        <w:ind w:firstLine="709"/>
        <w:jc w:val="center"/>
        <w:rPr>
          <w:rFonts w:ascii="Times New Roman" w:hAnsi="Times New Roman" w:cs="Times New Roman"/>
          <w:b w:val="0"/>
          <w:sz w:val="28"/>
          <w:szCs w:val="28"/>
        </w:rPr>
      </w:pPr>
      <w:r w:rsidRPr="009C0EBB">
        <w:rPr>
          <w:rFonts w:ascii="Times New Roman" w:hAnsi="Times New Roman" w:cs="Times New Roman"/>
          <w:b w:val="0"/>
          <w:sz w:val="28"/>
          <w:szCs w:val="28"/>
        </w:rPr>
        <w:t>О внесении  изменений  в постановление администрации     Кирюшкинского сельсовета  Бугурусланского района Оренбургской области от 03.10.2016 года № 33-п «</w:t>
      </w:r>
      <w:r w:rsidR="00D97123" w:rsidRPr="009C0EBB">
        <w:rPr>
          <w:rFonts w:ascii="Times New Roman" w:hAnsi="Times New Roman" w:cs="Times New Roman"/>
          <w:b w:val="0"/>
          <w:sz w:val="28"/>
          <w:szCs w:val="28"/>
        </w:rPr>
        <w:t xml:space="preserve">Об утверждении положения об оплате </w:t>
      </w:r>
      <w:proofErr w:type="gramStart"/>
      <w:r w:rsidR="00D97123" w:rsidRPr="009C0EBB">
        <w:rPr>
          <w:rFonts w:ascii="Times New Roman" w:hAnsi="Times New Roman" w:cs="Times New Roman"/>
          <w:b w:val="0"/>
          <w:sz w:val="28"/>
          <w:szCs w:val="28"/>
        </w:rPr>
        <w:t>труда  работников обслуживающего персонала органов муниципальной власти администрации</w:t>
      </w:r>
      <w:proofErr w:type="gramEnd"/>
      <w:r w:rsidR="00D97123" w:rsidRPr="009C0EBB">
        <w:rPr>
          <w:rFonts w:ascii="Times New Roman" w:hAnsi="Times New Roman" w:cs="Times New Roman"/>
          <w:b w:val="0"/>
          <w:sz w:val="28"/>
          <w:szCs w:val="28"/>
        </w:rPr>
        <w:t xml:space="preserve"> Кирюшкинского сельсовета</w:t>
      </w:r>
      <w:r w:rsidRPr="009C0EBB">
        <w:rPr>
          <w:rFonts w:ascii="Times New Roman" w:hAnsi="Times New Roman" w:cs="Times New Roman"/>
          <w:sz w:val="28"/>
          <w:szCs w:val="28"/>
        </w:rPr>
        <w:t>»</w:t>
      </w:r>
    </w:p>
    <w:p w:rsidR="000C1F1F" w:rsidRPr="009C0EBB" w:rsidRDefault="000C1F1F" w:rsidP="000C1F1F">
      <w:pPr>
        <w:widowControl w:val="0"/>
        <w:spacing w:line="326" w:lineRule="exact"/>
        <w:jc w:val="both"/>
        <w:rPr>
          <w:rFonts w:ascii="Times New Roman" w:hAnsi="Times New Roman" w:cs="Times New Roman"/>
          <w:sz w:val="28"/>
          <w:szCs w:val="28"/>
        </w:rPr>
      </w:pPr>
    </w:p>
    <w:p w:rsidR="000C1F1F" w:rsidRPr="009C0EBB" w:rsidRDefault="000C1F1F" w:rsidP="00D97123">
      <w:pPr>
        <w:pStyle w:val="ConsPlusTitle"/>
        <w:tabs>
          <w:tab w:val="left" w:pos="1077"/>
          <w:tab w:val="center" w:pos="4677"/>
        </w:tabs>
        <w:ind w:firstLine="709"/>
        <w:jc w:val="both"/>
        <w:rPr>
          <w:rFonts w:ascii="Times New Roman" w:hAnsi="Times New Roman" w:cs="Times New Roman"/>
          <w:b w:val="0"/>
          <w:sz w:val="28"/>
          <w:szCs w:val="28"/>
        </w:rPr>
      </w:pPr>
      <w:r w:rsidRPr="009C0EBB">
        <w:rPr>
          <w:rFonts w:ascii="Times New Roman" w:hAnsi="Times New Roman" w:cs="Times New Roman"/>
          <w:b w:val="0"/>
          <w:sz w:val="28"/>
          <w:szCs w:val="28"/>
        </w:rPr>
        <w:t xml:space="preserve">1. Внести в  постановление администрации Кирюшкинского сельсовета Бугурусланского  района Оренбургской области от </w:t>
      </w:r>
      <w:r w:rsidR="00D97123" w:rsidRPr="009C0EBB">
        <w:rPr>
          <w:rFonts w:ascii="Times New Roman" w:hAnsi="Times New Roman" w:cs="Times New Roman"/>
          <w:b w:val="0"/>
          <w:sz w:val="28"/>
          <w:szCs w:val="28"/>
        </w:rPr>
        <w:t>03</w:t>
      </w:r>
      <w:r w:rsidRPr="009C0EBB">
        <w:rPr>
          <w:rFonts w:ascii="Times New Roman" w:hAnsi="Times New Roman" w:cs="Times New Roman"/>
          <w:b w:val="0"/>
          <w:sz w:val="28"/>
          <w:szCs w:val="28"/>
        </w:rPr>
        <w:t>.10.201</w:t>
      </w:r>
      <w:r w:rsidR="00D97123" w:rsidRPr="009C0EBB">
        <w:rPr>
          <w:rFonts w:ascii="Times New Roman" w:hAnsi="Times New Roman" w:cs="Times New Roman"/>
          <w:b w:val="0"/>
          <w:sz w:val="28"/>
          <w:szCs w:val="28"/>
        </w:rPr>
        <w:t>6</w:t>
      </w:r>
      <w:r w:rsidRPr="009C0EBB">
        <w:rPr>
          <w:rFonts w:ascii="Times New Roman" w:hAnsi="Times New Roman" w:cs="Times New Roman"/>
          <w:b w:val="0"/>
          <w:sz w:val="28"/>
          <w:szCs w:val="28"/>
        </w:rPr>
        <w:t xml:space="preserve"> года № </w:t>
      </w:r>
      <w:r w:rsidR="00D97123" w:rsidRPr="009C0EBB">
        <w:rPr>
          <w:rFonts w:ascii="Times New Roman" w:hAnsi="Times New Roman" w:cs="Times New Roman"/>
          <w:b w:val="0"/>
          <w:sz w:val="28"/>
          <w:szCs w:val="28"/>
        </w:rPr>
        <w:t>33</w:t>
      </w:r>
      <w:r w:rsidRPr="009C0EBB">
        <w:rPr>
          <w:rFonts w:ascii="Times New Roman" w:hAnsi="Times New Roman" w:cs="Times New Roman"/>
          <w:b w:val="0"/>
          <w:sz w:val="28"/>
          <w:szCs w:val="28"/>
        </w:rPr>
        <w:t>-п «</w:t>
      </w:r>
      <w:r w:rsidR="00D97123" w:rsidRPr="009C0EBB">
        <w:rPr>
          <w:rFonts w:ascii="Times New Roman" w:hAnsi="Times New Roman" w:cs="Times New Roman"/>
          <w:b w:val="0"/>
          <w:sz w:val="28"/>
          <w:szCs w:val="28"/>
        </w:rPr>
        <w:t xml:space="preserve">Об утверждении положения об оплате </w:t>
      </w:r>
      <w:proofErr w:type="gramStart"/>
      <w:r w:rsidR="00D97123" w:rsidRPr="009C0EBB">
        <w:rPr>
          <w:rFonts w:ascii="Times New Roman" w:hAnsi="Times New Roman" w:cs="Times New Roman"/>
          <w:b w:val="0"/>
          <w:sz w:val="28"/>
          <w:szCs w:val="28"/>
        </w:rPr>
        <w:t>труда работников обслуживающего персонала органов муниципальной власти администрации</w:t>
      </w:r>
      <w:proofErr w:type="gramEnd"/>
      <w:r w:rsidR="00D97123" w:rsidRPr="009C0EBB">
        <w:rPr>
          <w:rFonts w:ascii="Times New Roman" w:hAnsi="Times New Roman" w:cs="Times New Roman"/>
          <w:b w:val="0"/>
          <w:sz w:val="28"/>
          <w:szCs w:val="28"/>
        </w:rPr>
        <w:t xml:space="preserve"> Кирюшкинского сельсовета</w:t>
      </w:r>
      <w:r w:rsidRPr="009C0EBB">
        <w:rPr>
          <w:rFonts w:ascii="Times New Roman" w:hAnsi="Times New Roman" w:cs="Times New Roman"/>
          <w:b w:val="0"/>
          <w:sz w:val="28"/>
          <w:szCs w:val="28"/>
        </w:rPr>
        <w:t xml:space="preserve"> следующее изменение:</w:t>
      </w:r>
    </w:p>
    <w:p w:rsidR="000C1F1F" w:rsidRPr="009C0EBB" w:rsidRDefault="000C1F1F" w:rsidP="000C1F1F">
      <w:pPr>
        <w:autoSpaceDE w:val="0"/>
        <w:autoSpaceDN w:val="0"/>
        <w:adjustRightInd w:val="0"/>
        <w:spacing w:line="228" w:lineRule="auto"/>
        <w:ind w:firstLine="709"/>
        <w:jc w:val="both"/>
        <w:rPr>
          <w:rFonts w:ascii="Times New Roman" w:eastAsia="Calibri" w:hAnsi="Times New Roman" w:cs="Times New Roman"/>
          <w:bCs/>
          <w:sz w:val="28"/>
          <w:szCs w:val="28"/>
          <w:lang w:eastAsia="en-US"/>
        </w:rPr>
      </w:pPr>
      <w:r w:rsidRPr="009C0EBB">
        <w:rPr>
          <w:rFonts w:ascii="Times New Roman" w:eastAsia="Calibri" w:hAnsi="Times New Roman" w:cs="Times New Roman"/>
          <w:bCs/>
          <w:sz w:val="28"/>
          <w:szCs w:val="28"/>
          <w:lang w:eastAsia="en-US"/>
        </w:rPr>
        <w:t>приложение № 1 постановления изложить  в  новой  редакции согласно  приложению.</w:t>
      </w:r>
    </w:p>
    <w:p w:rsidR="000C1F1F" w:rsidRPr="009C0EBB" w:rsidRDefault="000C1F1F" w:rsidP="000C1F1F">
      <w:pPr>
        <w:autoSpaceDE w:val="0"/>
        <w:autoSpaceDN w:val="0"/>
        <w:adjustRightInd w:val="0"/>
        <w:spacing w:line="228" w:lineRule="auto"/>
        <w:ind w:firstLine="709"/>
        <w:jc w:val="both"/>
        <w:rPr>
          <w:rFonts w:ascii="Times New Roman" w:eastAsia="Calibri" w:hAnsi="Times New Roman" w:cs="Times New Roman"/>
          <w:bCs/>
          <w:sz w:val="28"/>
          <w:szCs w:val="28"/>
          <w:lang w:eastAsia="en-US"/>
        </w:rPr>
      </w:pPr>
      <w:r w:rsidRPr="009C0EBB">
        <w:rPr>
          <w:rFonts w:ascii="Times New Roman" w:eastAsia="Calibri" w:hAnsi="Times New Roman" w:cs="Times New Roman"/>
          <w:bCs/>
          <w:sz w:val="28"/>
          <w:szCs w:val="28"/>
          <w:lang w:eastAsia="en-US"/>
        </w:rPr>
        <w:t>2. Постановление  вступает  в  силу после официального опубликования (обнародования) и   распространяется  на  правоотношения, возникшие с  1 января 2018 года.</w:t>
      </w:r>
    </w:p>
    <w:p w:rsidR="000C1F1F" w:rsidRPr="009C0EBB" w:rsidRDefault="000C1F1F" w:rsidP="000C1F1F">
      <w:pPr>
        <w:autoSpaceDE w:val="0"/>
        <w:autoSpaceDN w:val="0"/>
        <w:adjustRightInd w:val="0"/>
        <w:spacing w:line="228" w:lineRule="auto"/>
        <w:ind w:firstLine="709"/>
        <w:jc w:val="both"/>
        <w:rPr>
          <w:rFonts w:ascii="Times New Roman" w:eastAsia="Calibri" w:hAnsi="Times New Roman" w:cs="Times New Roman"/>
          <w:bCs/>
          <w:sz w:val="28"/>
          <w:szCs w:val="28"/>
          <w:lang w:eastAsia="en-US"/>
        </w:rPr>
      </w:pPr>
    </w:p>
    <w:p w:rsidR="00646B00" w:rsidRPr="009C0EBB" w:rsidRDefault="00646B00" w:rsidP="00646B00">
      <w:pPr>
        <w:tabs>
          <w:tab w:val="left" w:pos="720"/>
          <w:tab w:val="left" w:pos="900"/>
        </w:tabs>
        <w:jc w:val="both"/>
        <w:rPr>
          <w:rFonts w:ascii="Times New Roman" w:hAnsi="Times New Roman" w:cs="Times New Roman"/>
          <w:color w:val="000000"/>
          <w:sz w:val="28"/>
          <w:szCs w:val="28"/>
        </w:rPr>
      </w:pPr>
      <w:r w:rsidRPr="009C0EBB">
        <w:rPr>
          <w:rFonts w:ascii="Times New Roman" w:hAnsi="Times New Roman" w:cs="Times New Roman"/>
          <w:color w:val="000000"/>
          <w:sz w:val="28"/>
          <w:szCs w:val="28"/>
        </w:rPr>
        <w:t xml:space="preserve">Глава муниципального образования                                </w:t>
      </w:r>
      <w:r w:rsidR="000C1F1F" w:rsidRPr="009C0EBB">
        <w:rPr>
          <w:rFonts w:ascii="Times New Roman" w:hAnsi="Times New Roman" w:cs="Times New Roman"/>
          <w:color w:val="000000"/>
          <w:sz w:val="28"/>
          <w:szCs w:val="28"/>
        </w:rPr>
        <w:t xml:space="preserve">  </w:t>
      </w:r>
      <w:r w:rsidRPr="009C0EBB">
        <w:rPr>
          <w:rFonts w:ascii="Times New Roman" w:hAnsi="Times New Roman" w:cs="Times New Roman"/>
          <w:color w:val="000000"/>
          <w:sz w:val="28"/>
          <w:szCs w:val="28"/>
        </w:rPr>
        <w:t xml:space="preserve">                  А.Ф.Кириллов</w:t>
      </w:r>
    </w:p>
    <w:p w:rsidR="00646B00" w:rsidRPr="009C0EBB" w:rsidRDefault="00646B00" w:rsidP="00646B00">
      <w:pPr>
        <w:tabs>
          <w:tab w:val="left" w:pos="720"/>
          <w:tab w:val="left" w:pos="900"/>
        </w:tabs>
        <w:jc w:val="both"/>
        <w:rPr>
          <w:rFonts w:ascii="Times New Roman" w:hAnsi="Times New Roman" w:cs="Times New Roman"/>
          <w:color w:val="000000"/>
          <w:sz w:val="28"/>
          <w:szCs w:val="28"/>
        </w:rPr>
      </w:pPr>
      <w:r w:rsidRPr="009C0EBB">
        <w:rPr>
          <w:rFonts w:ascii="Times New Roman" w:hAnsi="Times New Roman" w:cs="Times New Roman"/>
          <w:color w:val="000000"/>
          <w:sz w:val="28"/>
          <w:szCs w:val="28"/>
        </w:rPr>
        <w:t xml:space="preserve">                                                             </w:t>
      </w:r>
    </w:p>
    <w:p w:rsidR="00646B00" w:rsidRPr="009C0EBB" w:rsidRDefault="00646B00" w:rsidP="00646B00">
      <w:pPr>
        <w:tabs>
          <w:tab w:val="left" w:pos="720"/>
          <w:tab w:val="left" w:pos="900"/>
        </w:tabs>
        <w:jc w:val="both"/>
        <w:rPr>
          <w:rFonts w:ascii="Times New Roman" w:hAnsi="Times New Roman" w:cs="Times New Roman"/>
          <w:color w:val="000000"/>
          <w:sz w:val="28"/>
          <w:szCs w:val="28"/>
        </w:rPr>
      </w:pPr>
      <w:r w:rsidRPr="009C0EBB">
        <w:rPr>
          <w:rFonts w:ascii="Times New Roman" w:hAnsi="Times New Roman" w:cs="Times New Roman"/>
          <w:color w:val="000000"/>
          <w:sz w:val="28"/>
          <w:szCs w:val="28"/>
        </w:rPr>
        <w:t xml:space="preserve">  </w:t>
      </w:r>
    </w:p>
    <w:p w:rsidR="00646B00" w:rsidRPr="009C0EBB" w:rsidRDefault="00646B00" w:rsidP="00646B00">
      <w:pPr>
        <w:tabs>
          <w:tab w:val="left" w:pos="720"/>
          <w:tab w:val="left" w:pos="900"/>
        </w:tabs>
        <w:jc w:val="both"/>
        <w:rPr>
          <w:rFonts w:ascii="Times New Roman" w:hAnsi="Times New Roman" w:cs="Times New Roman"/>
          <w:color w:val="000000"/>
          <w:sz w:val="28"/>
          <w:szCs w:val="28"/>
        </w:rPr>
      </w:pPr>
    </w:p>
    <w:p w:rsidR="00646B00" w:rsidRPr="009C0EBB" w:rsidRDefault="00646B00" w:rsidP="00646B00">
      <w:pPr>
        <w:tabs>
          <w:tab w:val="left" w:pos="720"/>
          <w:tab w:val="left" w:pos="900"/>
        </w:tabs>
        <w:jc w:val="both"/>
        <w:rPr>
          <w:rFonts w:ascii="Times New Roman" w:hAnsi="Times New Roman" w:cs="Times New Roman"/>
          <w:color w:val="000000"/>
        </w:rPr>
      </w:pPr>
    </w:p>
    <w:p w:rsidR="00646B00" w:rsidRPr="009C0EBB" w:rsidRDefault="00646B00" w:rsidP="00646B00">
      <w:pPr>
        <w:tabs>
          <w:tab w:val="left" w:pos="720"/>
          <w:tab w:val="left" w:pos="900"/>
        </w:tabs>
        <w:jc w:val="both"/>
        <w:rPr>
          <w:rFonts w:ascii="Times New Roman" w:hAnsi="Times New Roman" w:cs="Times New Roman"/>
          <w:color w:val="000000"/>
        </w:rPr>
      </w:pPr>
    </w:p>
    <w:p w:rsidR="007F082B" w:rsidRPr="009C0EBB" w:rsidRDefault="00646B00" w:rsidP="000C1F1F">
      <w:pPr>
        <w:tabs>
          <w:tab w:val="left" w:pos="720"/>
          <w:tab w:val="left" w:pos="900"/>
        </w:tabs>
        <w:jc w:val="both"/>
        <w:rPr>
          <w:rFonts w:ascii="Times New Roman" w:hAnsi="Times New Roman" w:cs="Times New Roman"/>
          <w:color w:val="000000"/>
        </w:rPr>
      </w:pPr>
      <w:r w:rsidRPr="009C0EBB">
        <w:rPr>
          <w:rFonts w:ascii="Times New Roman" w:hAnsi="Times New Roman" w:cs="Times New Roman"/>
          <w:color w:val="000000"/>
        </w:rPr>
        <w:t xml:space="preserve">Разослано: в дело – 2, финансовому отделу,  прокуратуру. </w:t>
      </w:r>
    </w:p>
    <w:p w:rsidR="00D97123" w:rsidRPr="009C0EBB" w:rsidRDefault="00D97123" w:rsidP="000C1F1F">
      <w:pPr>
        <w:tabs>
          <w:tab w:val="left" w:pos="720"/>
          <w:tab w:val="left" w:pos="900"/>
        </w:tabs>
        <w:jc w:val="both"/>
        <w:rPr>
          <w:rFonts w:ascii="Times New Roman" w:hAnsi="Times New Roman" w:cs="Times New Roman"/>
          <w:color w:val="000000"/>
        </w:rPr>
      </w:pPr>
    </w:p>
    <w:p w:rsidR="00D97123" w:rsidRPr="009C0EBB" w:rsidRDefault="00D97123" w:rsidP="000C1F1F">
      <w:pPr>
        <w:tabs>
          <w:tab w:val="left" w:pos="720"/>
          <w:tab w:val="left" w:pos="900"/>
        </w:tabs>
        <w:jc w:val="both"/>
        <w:rPr>
          <w:rFonts w:ascii="Times New Roman" w:hAnsi="Times New Roman" w:cs="Times New Roman"/>
          <w:color w:val="000000"/>
        </w:rPr>
      </w:pPr>
    </w:p>
    <w:p w:rsidR="00D97123" w:rsidRPr="009C0EBB" w:rsidRDefault="00D97123" w:rsidP="000C1F1F">
      <w:pPr>
        <w:tabs>
          <w:tab w:val="left" w:pos="720"/>
          <w:tab w:val="left" w:pos="900"/>
        </w:tabs>
        <w:jc w:val="both"/>
        <w:rPr>
          <w:rFonts w:ascii="Times New Roman" w:hAnsi="Times New Roman" w:cs="Times New Roman"/>
          <w:color w:val="000000"/>
        </w:rPr>
      </w:pPr>
    </w:p>
    <w:p w:rsidR="00D97123" w:rsidRPr="009C0EBB" w:rsidRDefault="00D97123" w:rsidP="000C1F1F">
      <w:pPr>
        <w:tabs>
          <w:tab w:val="left" w:pos="720"/>
          <w:tab w:val="left" w:pos="900"/>
        </w:tabs>
        <w:jc w:val="both"/>
        <w:rPr>
          <w:rFonts w:ascii="Times New Roman" w:hAnsi="Times New Roman" w:cs="Times New Roman"/>
          <w:color w:val="000000"/>
        </w:rPr>
      </w:pPr>
    </w:p>
    <w:p w:rsidR="00D97123" w:rsidRPr="009C0EBB" w:rsidRDefault="00D97123" w:rsidP="000C1F1F">
      <w:pPr>
        <w:tabs>
          <w:tab w:val="left" w:pos="720"/>
          <w:tab w:val="left" w:pos="900"/>
        </w:tabs>
        <w:jc w:val="both"/>
        <w:rPr>
          <w:rFonts w:ascii="Times New Roman" w:hAnsi="Times New Roman" w:cs="Times New Roman"/>
          <w:color w:val="000000"/>
          <w:sz w:val="28"/>
          <w:szCs w:val="28"/>
        </w:rPr>
      </w:pPr>
    </w:p>
    <w:p w:rsidR="00D97123" w:rsidRPr="009C0EBB" w:rsidRDefault="00D97123" w:rsidP="00D97123">
      <w:pPr>
        <w:pStyle w:val="ac"/>
        <w:jc w:val="right"/>
        <w:rPr>
          <w:rFonts w:ascii="Times New Roman" w:hAnsi="Times New Roman"/>
          <w:sz w:val="28"/>
          <w:szCs w:val="28"/>
        </w:rPr>
      </w:pPr>
      <w:r w:rsidRPr="009C0EBB">
        <w:rPr>
          <w:rFonts w:ascii="Times New Roman" w:hAnsi="Times New Roman"/>
          <w:sz w:val="28"/>
          <w:szCs w:val="28"/>
        </w:rPr>
        <w:lastRenderedPageBreak/>
        <w:t>Приложение N 1</w:t>
      </w:r>
    </w:p>
    <w:p w:rsidR="00D97123" w:rsidRPr="009C0EBB" w:rsidRDefault="00D97123" w:rsidP="00D97123">
      <w:pPr>
        <w:pStyle w:val="ac"/>
        <w:jc w:val="right"/>
        <w:rPr>
          <w:rFonts w:ascii="Times New Roman" w:hAnsi="Times New Roman"/>
          <w:sz w:val="28"/>
          <w:szCs w:val="28"/>
        </w:rPr>
      </w:pPr>
      <w:r w:rsidRPr="009C0EBB">
        <w:rPr>
          <w:rFonts w:ascii="Times New Roman" w:hAnsi="Times New Roman"/>
          <w:sz w:val="28"/>
          <w:szCs w:val="28"/>
        </w:rPr>
        <w:t>к постановлению администрации</w:t>
      </w:r>
    </w:p>
    <w:p w:rsidR="00D97123" w:rsidRPr="009C0EBB" w:rsidRDefault="00D97123" w:rsidP="00D97123">
      <w:pPr>
        <w:pStyle w:val="ac"/>
        <w:jc w:val="right"/>
        <w:rPr>
          <w:rFonts w:ascii="Times New Roman" w:hAnsi="Times New Roman"/>
          <w:sz w:val="28"/>
          <w:szCs w:val="28"/>
        </w:rPr>
      </w:pPr>
      <w:r w:rsidRPr="009C0EBB">
        <w:rPr>
          <w:rFonts w:ascii="Times New Roman" w:hAnsi="Times New Roman"/>
          <w:sz w:val="28"/>
          <w:szCs w:val="28"/>
        </w:rPr>
        <w:t>Кирюшкинского сельсовета Бугурусланский района</w:t>
      </w:r>
    </w:p>
    <w:p w:rsidR="00D97123" w:rsidRPr="009C0EBB" w:rsidRDefault="00D97123" w:rsidP="00D97123">
      <w:pPr>
        <w:pStyle w:val="ac"/>
        <w:jc w:val="right"/>
        <w:rPr>
          <w:rFonts w:ascii="Times New Roman" w:hAnsi="Times New Roman"/>
          <w:sz w:val="28"/>
          <w:szCs w:val="28"/>
        </w:rPr>
      </w:pPr>
      <w:r w:rsidRPr="009C0EBB">
        <w:rPr>
          <w:rFonts w:ascii="Times New Roman" w:hAnsi="Times New Roman"/>
          <w:sz w:val="28"/>
          <w:szCs w:val="28"/>
        </w:rPr>
        <w:t>Оренбургской области</w:t>
      </w:r>
    </w:p>
    <w:p w:rsidR="00D97123" w:rsidRPr="009C0EBB" w:rsidRDefault="00D97123" w:rsidP="00D97123">
      <w:pPr>
        <w:pStyle w:val="ac"/>
        <w:jc w:val="right"/>
        <w:rPr>
          <w:rFonts w:ascii="Times New Roman" w:hAnsi="Times New Roman"/>
          <w:sz w:val="28"/>
          <w:szCs w:val="28"/>
        </w:rPr>
      </w:pPr>
      <w:r w:rsidRPr="009C0EBB">
        <w:rPr>
          <w:rFonts w:ascii="Times New Roman" w:hAnsi="Times New Roman"/>
          <w:sz w:val="28"/>
          <w:szCs w:val="28"/>
        </w:rPr>
        <w:t xml:space="preserve">от </w:t>
      </w:r>
      <w:r w:rsidR="009C0EBB" w:rsidRPr="009C0EBB">
        <w:rPr>
          <w:rFonts w:ascii="Times New Roman" w:hAnsi="Times New Roman"/>
          <w:sz w:val="28"/>
          <w:szCs w:val="28"/>
        </w:rPr>
        <w:t>25.01.2018</w:t>
      </w:r>
      <w:r w:rsidRPr="009C0EBB">
        <w:rPr>
          <w:rFonts w:ascii="Times New Roman" w:hAnsi="Times New Roman"/>
          <w:sz w:val="28"/>
          <w:szCs w:val="28"/>
        </w:rPr>
        <w:t xml:space="preserve">     №</w:t>
      </w:r>
      <w:r w:rsidR="009C0EBB" w:rsidRPr="009C0EBB">
        <w:rPr>
          <w:rFonts w:ascii="Times New Roman" w:hAnsi="Times New Roman"/>
          <w:sz w:val="28"/>
          <w:szCs w:val="28"/>
        </w:rPr>
        <w:t>03-п</w:t>
      </w:r>
    </w:p>
    <w:p w:rsidR="00D97123" w:rsidRPr="009C0EBB" w:rsidRDefault="00D97123" w:rsidP="00D97123">
      <w:pPr>
        <w:widowControl w:val="0"/>
        <w:autoSpaceDE w:val="0"/>
        <w:autoSpaceDN w:val="0"/>
        <w:jc w:val="both"/>
        <w:rPr>
          <w:rFonts w:ascii="Times New Roman" w:hAnsi="Times New Roman" w:cs="Times New Roman"/>
          <w:sz w:val="28"/>
          <w:szCs w:val="28"/>
        </w:rPr>
      </w:pPr>
    </w:p>
    <w:p w:rsidR="00D97123" w:rsidRPr="009C0EBB" w:rsidRDefault="00D97123" w:rsidP="00D97123">
      <w:pPr>
        <w:pStyle w:val="ConsPlusTitle"/>
        <w:jc w:val="center"/>
        <w:rPr>
          <w:rFonts w:ascii="Times New Roman" w:hAnsi="Times New Roman" w:cs="Times New Roman"/>
          <w:sz w:val="28"/>
          <w:szCs w:val="28"/>
        </w:rPr>
      </w:pPr>
      <w:bookmarkStart w:id="0" w:name="P43"/>
      <w:bookmarkEnd w:id="0"/>
      <w:r w:rsidRPr="009C0EBB">
        <w:rPr>
          <w:rFonts w:ascii="Times New Roman" w:hAnsi="Times New Roman" w:cs="Times New Roman"/>
          <w:sz w:val="28"/>
          <w:szCs w:val="28"/>
        </w:rPr>
        <w:t>Положение</w:t>
      </w:r>
    </w:p>
    <w:p w:rsidR="00D97123" w:rsidRPr="009C0EBB" w:rsidRDefault="00D97123" w:rsidP="00D97123">
      <w:pPr>
        <w:pStyle w:val="ConsPlusTitle"/>
        <w:jc w:val="center"/>
        <w:rPr>
          <w:rFonts w:ascii="Times New Roman" w:hAnsi="Times New Roman" w:cs="Times New Roman"/>
          <w:sz w:val="28"/>
          <w:szCs w:val="28"/>
        </w:rPr>
      </w:pPr>
      <w:r w:rsidRPr="009C0EBB">
        <w:rPr>
          <w:rFonts w:ascii="Times New Roman" w:hAnsi="Times New Roman" w:cs="Times New Roman"/>
          <w:sz w:val="28"/>
          <w:szCs w:val="28"/>
        </w:rPr>
        <w:t xml:space="preserve">об оплате </w:t>
      </w:r>
      <w:proofErr w:type="gramStart"/>
      <w:r w:rsidRPr="009C0EBB">
        <w:rPr>
          <w:rFonts w:ascii="Times New Roman" w:hAnsi="Times New Roman" w:cs="Times New Roman"/>
          <w:sz w:val="28"/>
          <w:szCs w:val="28"/>
        </w:rPr>
        <w:t>труда работников обслуживающего персонала органов муниципальной власти</w:t>
      </w:r>
      <w:proofErr w:type="gramEnd"/>
      <w:r w:rsidRPr="009C0EBB">
        <w:rPr>
          <w:rFonts w:ascii="Times New Roman" w:hAnsi="Times New Roman" w:cs="Times New Roman"/>
          <w:sz w:val="28"/>
          <w:szCs w:val="28"/>
        </w:rPr>
        <w:t xml:space="preserve"> МО «Кирюшкинский сельсовет»</w:t>
      </w:r>
    </w:p>
    <w:p w:rsidR="00D97123" w:rsidRPr="009C0EBB" w:rsidRDefault="00D97123" w:rsidP="00D97123">
      <w:pPr>
        <w:pStyle w:val="ConsPlusNormal"/>
        <w:jc w:val="both"/>
        <w:rPr>
          <w:rFonts w:ascii="Times New Roman" w:hAnsi="Times New Roman" w:cs="Times New Roman"/>
          <w:sz w:val="28"/>
          <w:szCs w:val="28"/>
        </w:rPr>
      </w:pPr>
    </w:p>
    <w:p w:rsidR="00D97123" w:rsidRPr="009C0EBB" w:rsidRDefault="00D97123" w:rsidP="00D97123">
      <w:pPr>
        <w:widowControl w:val="0"/>
        <w:autoSpaceDE w:val="0"/>
        <w:autoSpaceDN w:val="0"/>
        <w:jc w:val="both"/>
        <w:rPr>
          <w:rFonts w:ascii="Times New Roman" w:hAnsi="Times New Roman" w:cs="Times New Roman"/>
          <w:sz w:val="28"/>
          <w:szCs w:val="28"/>
        </w:rPr>
      </w:pPr>
    </w:p>
    <w:p w:rsidR="00D97123" w:rsidRPr="009C0EBB" w:rsidRDefault="00D97123" w:rsidP="00D97123">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1. Общие положения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1.1. Настоящее  Положение разработано на основании Трудового </w:t>
      </w:r>
      <w:hyperlink r:id="rId8" w:history="1">
        <w:r w:rsidRPr="009C0EBB">
          <w:rPr>
            <w:rFonts w:ascii="Times New Roman" w:hAnsi="Times New Roman" w:cs="Times New Roman"/>
            <w:sz w:val="28"/>
            <w:szCs w:val="28"/>
          </w:rPr>
          <w:t>кодекса</w:t>
        </w:r>
      </w:hyperlink>
      <w:r w:rsidRPr="009C0EBB">
        <w:rPr>
          <w:rFonts w:ascii="Times New Roman" w:hAnsi="Times New Roman" w:cs="Times New Roman"/>
          <w:sz w:val="28"/>
          <w:szCs w:val="28"/>
        </w:rPr>
        <w:t xml:space="preserve"> РФ в соответствии с Едиными </w:t>
      </w:r>
      <w:hyperlink r:id="rId9" w:history="1">
        <w:r w:rsidRPr="009C0EBB">
          <w:rPr>
            <w:rFonts w:ascii="Times New Roman" w:hAnsi="Times New Roman" w:cs="Times New Roman"/>
            <w:sz w:val="28"/>
            <w:szCs w:val="28"/>
          </w:rPr>
          <w:t>рекомендациями</w:t>
        </w:r>
      </w:hyperlink>
      <w:r w:rsidRPr="009C0EBB">
        <w:rPr>
          <w:rFonts w:ascii="Times New Roman" w:hAnsi="Times New Roman" w:cs="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2017 го</w:t>
      </w:r>
      <w:proofErr w:type="gramStart"/>
      <w:r w:rsidRPr="009C0EBB">
        <w:rPr>
          <w:rFonts w:ascii="Times New Roman" w:hAnsi="Times New Roman" w:cs="Times New Roman"/>
          <w:sz w:val="28"/>
          <w:szCs w:val="28"/>
        </w:rPr>
        <w:t>д(</w:t>
      </w:r>
      <w:proofErr w:type="gramEnd"/>
      <w:r w:rsidRPr="009C0EBB">
        <w:rPr>
          <w:rFonts w:ascii="Times New Roman" w:hAnsi="Times New Roman" w:cs="Times New Roman"/>
          <w:sz w:val="28"/>
          <w:szCs w:val="28"/>
        </w:rPr>
        <w:t xml:space="preserve"> утвержденными решением Российской трехсторонней комиссии по регулированию социально-трудовых отношений от 23.12.2016,протокол№11), других нормативных актов и включает в себя: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рекомендуемые минимальные размеры окладов (должностных окладов) по профессиональным квалификационным группам (далее - ПКГ) и квалификационным уровням;</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условия оплаты труда руководителя, его заместителя, главного бухгалтера муниципальных  бюджетных и казенных учреждений (далее - учреждения), администрации Бугурусланского района;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наименование, условия и размеры выплат компенсационного характера, наименование и рекомендуемые размеры выплат стимулирующего характера за счет средств муниципального бюджета и средств, полученных от приносящей доход деятельности, и критерии их установления;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условия выплаты материальной помощи.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1.2. Настоящее Положение регулирует порядок оплаты труда работников учреждения за счет средств муниципального бюджета и средств, полученных от приносящей доход деятельности.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1.3. Фонд оплаты труда работников учреждения формируется на календарный год исходя из объема лимитов бюджетных обязательств муниципального бюджета и средств, полученных от приносящей доход деятельности.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1.4. Система оплаты труда работников учреждения, включая оклады,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законодательством Российской Федерации, нормативными правовыми актами, содержащими нормы трудового права, настоящим Положением, а также с учетом мнения представительного органа работников.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1.5. Заработная плата работника, полностью отработавшего норму рабочего времени и выполнившего нормы труда (трудовые обязанности) за этот период, состоящая из оклада, выплат компенсационного и стимулирующего характера, не может быть менее минимального </w:t>
      </w:r>
      <w:proofErr w:type="gramStart"/>
      <w:r w:rsidRPr="009C0EBB">
        <w:rPr>
          <w:rFonts w:ascii="Times New Roman" w:hAnsi="Times New Roman" w:cs="Times New Roman"/>
          <w:sz w:val="28"/>
          <w:szCs w:val="28"/>
        </w:rPr>
        <w:t>размера оплаты труда</w:t>
      </w:r>
      <w:proofErr w:type="gramEnd"/>
      <w:r w:rsidRPr="009C0EBB">
        <w:rPr>
          <w:rFonts w:ascii="Times New Roman" w:hAnsi="Times New Roman" w:cs="Times New Roman"/>
          <w:sz w:val="28"/>
          <w:szCs w:val="28"/>
        </w:rPr>
        <w:t>, установленного в соответствии с действующим законодательством.</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1.6. Заработная плата работника предельными размерами не ограничивается.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1.7. Выплата заработной платы работникам учреждения производится за счет всех источников финансирования в пределах средств, предусмотренных учреждению на оплату труда.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1.8. Положение об оплате труда работников учреждения утверждается локальным нормативным актом учреждения с учетом мнения представительного органа работников.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1.9. Штатное расписание учреждения утверждается руководителем учреждения по согласованию с учредителем.</w:t>
      </w:r>
    </w:p>
    <w:p w:rsidR="00D97123" w:rsidRPr="009C0EBB" w:rsidRDefault="00D97123" w:rsidP="00D97123">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2. Порядок и условия оплаты труда работников учреждений</w:t>
      </w:r>
    </w:p>
    <w:p w:rsidR="00D97123" w:rsidRPr="009C0EBB" w:rsidRDefault="00D97123" w:rsidP="00D97123">
      <w:pPr>
        <w:widowControl w:val="0"/>
        <w:autoSpaceDE w:val="0"/>
        <w:autoSpaceDN w:val="0"/>
        <w:rPr>
          <w:rFonts w:ascii="Times New Roman" w:hAnsi="Times New Roman" w:cs="Times New Roman"/>
          <w:sz w:val="28"/>
          <w:szCs w:val="28"/>
        </w:rPr>
      </w:pPr>
      <w:r w:rsidRPr="009C0EBB">
        <w:rPr>
          <w:rFonts w:ascii="Times New Roman" w:hAnsi="Times New Roman" w:cs="Times New Roman"/>
          <w:sz w:val="28"/>
          <w:szCs w:val="28"/>
        </w:rPr>
        <w:tab/>
        <w:t>2.1. Основные условия оплаты труда работников учреждений</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2.1.1. </w:t>
      </w:r>
      <w:proofErr w:type="gramStart"/>
      <w:r w:rsidRPr="009C0EBB">
        <w:rPr>
          <w:rFonts w:ascii="Times New Roman" w:hAnsi="Times New Roman" w:cs="Times New Roman"/>
          <w:sz w:val="28"/>
          <w:szCs w:val="28"/>
        </w:rPr>
        <w:t xml:space="preserve">Рекомендуемые размеры окладов (должностных окладов) работников учреждения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служащих и профессий рабочих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 </w:t>
      </w:r>
      <w:hyperlink r:id="rId10" w:history="1">
        <w:r w:rsidRPr="009C0EBB">
          <w:rPr>
            <w:rFonts w:ascii="Times New Roman" w:hAnsi="Times New Roman" w:cs="Times New Roman"/>
            <w:sz w:val="28"/>
            <w:szCs w:val="28"/>
          </w:rPr>
          <w:t>N 247н</w:t>
        </w:r>
      </w:hyperlink>
      <w:r w:rsidRPr="009C0EBB">
        <w:rPr>
          <w:rFonts w:ascii="Times New Roman" w:hAnsi="Times New Roman" w:cs="Times New Roman"/>
          <w:sz w:val="28"/>
          <w:szCs w:val="28"/>
        </w:rPr>
        <w:t xml:space="preserve"> "Об утверждении профессиональных квалификационных групп общеотраслевых</w:t>
      </w:r>
      <w:proofErr w:type="gramEnd"/>
      <w:r w:rsidRPr="009C0EBB">
        <w:rPr>
          <w:rFonts w:ascii="Times New Roman" w:hAnsi="Times New Roman" w:cs="Times New Roman"/>
          <w:sz w:val="28"/>
          <w:szCs w:val="28"/>
        </w:rPr>
        <w:t xml:space="preserve"> </w:t>
      </w:r>
      <w:proofErr w:type="gramStart"/>
      <w:r w:rsidRPr="009C0EBB">
        <w:rPr>
          <w:rFonts w:ascii="Times New Roman" w:hAnsi="Times New Roman" w:cs="Times New Roman"/>
          <w:sz w:val="28"/>
          <w:szCs w:val="28"/>
        </w:rPr>
        <w:t xml:space="preserve">должностей руководителей, специалистов и служащих" (зарегистрирован в Министерстве юстиции Российской Федерации 18 июня 2008 г., регистрационный N 11858; "Российская газета", 2008, 4 июля), от 29 мая 2008 г. </w:t>
      </w:r>
      <w:hyperlink r:id="rId11" w:history="1">
        <w:r w:rsidRPr="009C0EBB">
          <w:rPr>
            <w:rFonts w:ascii="Times New Roman" w:hAnsi="Times New Roman" w:cs="Times New Roman"/>
            <w:sz w:val="28"/>
            <w:szCs w:val="28"/>
          </w:rPr>
          <w:t>N 248н</w:t>
        </w:r>
      </w:hyperlink>
      <w:r w:rsidRPr="009C0EBB">
        <w:rPr>
          <w:rFonts w:ascii="Times New Roman" w:hAnsi="Times New Roman" w:cs="Times New Roman"/>
          <w:sz w:val="28"/>
          <w:szCs w:val="28"/>
        </w:rPr>
        <w:t xml:space="preserve">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roofErr w:type="gramEnd"/>
      <w:r w:rsidRPr="009C0EBB">
        <w:rPr>
          <w:rFonts w:ascii="Times New Roman" w:hAnsi="Times New Roman" w:cs="Times New Roman"/>
          <w:sz w:val="28"/>
          <w:szCs w:val="28"/>
        </w:rPr>
        <w:t xml:space="preserve"> </w:t>
      </w:r>
      <w:proofErr w:type="gramStart"/>
      <w:r w:rsidRPr="009C0EBB">
        <w:rPr>
          <w:rFonts w:ascii="Times New Roman" w:hAnsi="Times New Roman" w:cs="Times New Roman"/>
          <w:sz w:val="28"/>
          <w:szCs w:val="28"/>
        </w:rPr>
        <w:t>"Российская газета", 2008, 2 июля).</w:t>
      </w:r>
      <w:proofErr w:type="gramEnd"/>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2.1.2. </w:t>
      </w:r>
      <w:hyperlink r:id="rId12" w:history="1">
        <w:proofErr w:type="gramStart"/>
        <w:r w:rsidRPr="009C0EBB">
          <w:rPr>
            <w:rFonts w:ascii="Times New Roman" w:hAnsi="Times New Roman" w:cs="Times New Roman"/>
            <w:sz w:val="28"/>
            <w:szCs w:val="28"/>
          </w:rPr>
          <w:t>Критерии</w:t>
        </w:r>
      </w:hyperlink>
      <w:r w:rsidRPr="009C0EBB">
        <w:rPr>
          <w:rFonts w:ascii="Times New Roman" w:hAnsi="Times New Roman" w:cs="Times New Roman"/>
          <w:sz w:val="28"/>
          <w:szCs w:val="28"/>
        </w:rPr>
        <w:t xml:space="preserve"> оценки отнесения работников учреждения к квалификационным группам содержатся в Приказе Министерства здравоохранения и социального развития Российской Федерации от 6 августа 2007 г.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 в Министерстве юстиции Российской Федерации 27 сентября 2007 г., регистрационный N 10191;</w:t>
      </w:r>
      <w:proofErr w:type="gramEnd"/>
      <w:r w:rsidRPr="009C0EBB">
        <w:rPr>
          <w:rFonts w:ascii="Times New Roman" w:hAnsi="Times New Roman" w:cs="Times New Roman"/>
          <w:sz w:val="28"/>
          <w:szCs w:val="28"/>
        </w:rPr>
        <w:t xml:space="preserve"> </w:t>
      </w:r>
      <w:proofErr w:type="gramStart"/>
      <w:r w:rsidRPr="009C0EBB">
        <w:rPr>
          <w:rFonts w:ascii="Times New Roman" w:hAnsi="Times New Roman" w:cs="Times New Roman"/>
          <w:sz w:val="28"/>
          <w:szCs w:val="28"/>
        </w:rPr>
        <w:t>"Российская газета", 2007, 6 октября).</w:t>
      </w:r>
      <w:proofErr w:type="gramEnd"/>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2.1.3. Рекомендуемые размеры окладов (должностных окладов) по квалификационным уровням рассчитываются на основе осуществления дифференциации должностей, включаемых в штатные расписания учреждений. Дифференциация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 Указанные должности должны соответствовать уставным целям учреждения и содержаться в соответствующих разделах Единого тарифно-квалификационного </w:t>
      </w:r>
      <w:hyperlink r:id="rId13" w:history="1">
        <w:r w:rsidRPr="009C0EBB">
          <w:rPr>
            <w:rFonts w:ascii="Times New Roman" w:hAnsi="Times New Roman" w:cs="Times New Roman"/>
            <w:sz w:val="28"/>
            <w:szCs w:val="28"/>
          </w:rPr>
          <w:t>справочника</w:t>
        </w:r>
      </w:hyperlink>
      <w:r w:rsidRPr="009C0EBB">
        <w:rPr>
          <w:rFonts w:ascii="Times New Roman" w:hAnsi="Times New Roman" w:cs="Times New Roman"/>
          <w:sz w:val="28"/>
          <w:szCs w:val="28"/>
        </w:rPr>
        <w:t xml:space="preserve"> работ и профессий рабочих и Едином квалификационном </w:t>
      </w:r>
      <w:hyperlink r:id="rId14" w:history="1">
        <w:r w:rsidRPr="009C0EBB">
          <w:rPr>
            <w:rFonts w:ascii="Times New Roman" w:hAnsi="Times New Roman" w:cs="Times New Roman"/>
            <w:sz w:val="28"/>
            <w:szCs w:val="28"/>
          </w:rPr>
          <w:t>справочнике</w:t>
        </w:r>
      </w:hyperlink>
      <w:r w:rsidRPr="009C0EBB">
        <w:rPr>
          <w:rFonts w:ascii="Times New Roman" w:hAnsi="Times New Roman" w:cs="Times New Roman"/>
          <w:sz w:val="28"/>
          <w:szCs w:val="28"/>
        </w:rPr>
        <w:t xml:space="preserve"> должностей руководителей, специалистов и служащих.</w:t>
      </w:r>
    </w:p>
    <w:p w:rsidR="00D97123" w:rsidRPr="009C0EBB" w:rsidRDefault="00D97123" w:rsidP="00D97123">
      <w:pPr>
        <w:widowControl w:val="0"/>
        <w:autoSpaceDE w:val="0"/>
        <w:autoSpaceDN w:val="0"/>
        <w:jc w:val="both"/>
        <w:rPr>
          <w:rFonts w:ascii="Times New Roman" w:hAnsi="Times New Roman" w:cs="Times New Roman"/>
          <w:sz w:val="28"/>
          <w:szCs w:val="28"/>
        </w:rPr>
      </w:pPr>
    </w:p>
    <w:p w:rsidR="00D97123" w:rsidRPr="009C0EBB" w:rsidRDefault="00D97123" w:rsidP="00D97123">
      <w:pPr>
        <w:widowControl w:val="0"/>
        <w:autoSpaceDE w:val="0"/>
        <w:autoSpaceDN w:val="0"/>
        <w:jc w:val="both"/>
        <w:rPr>
          <w:rFonts w:ascii="Times New Roman" w:hAnsi="Times New Roman" w:cs="Times New Roman"/>
          <w:sz w:val="28"/>
          <w:szCs w:val="28"/>
        </w:rPr>
      </w:pPr>
    </w:p>
    <w:p w:rsidR="00D97123" w:rsidRPr="009C0EBB" w:rsidRDefault="00D97123" w:rsidP="00D97123">
      <w:pPr>
        <w:widowControl w:val="0"/>
        <w:autoSpaceDE w:val="0"/>
        <w:autoSpaceDN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600"/>
        <w:gridCol w:w="3815"/>
        <w:gridCol w:w="25"/>
        <w:gridCol w:w="1804"/>
      </w:tblGrid>
      <w:tr w:rsidR="009C0EBB" w:rsidRPr="009C0EBB" w:rsidTr="007D3A9A">
        <w:trPr>
          <w:trHeight w:val="240"/>
        </w:trPr>
        <w:tc>
          <w:tcPr>
            <w:tcW w:w="9244" w:type="dxa"/>
            <w:gridSpan w:val="4"/>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Профессиональные квалификационные группы общеотраслевых профессий рабочих</w:t>
            </w:r>
          </w:p>
        </w:tc>
      </w:tr>
      <w:tr w:rsidR="009C0EBB" w:rsidRPr="009C0EBB" w:rsidTr="007D3A9A">
        <w:trPr>
          <w:trHeight w:val="240"/>
        </w:trPr>
        <w:tc>
          <w:tcPr>
            <w:tcW w:w="9244" w:type="dxa"/>
            <w:gridSpan w:val="4"/>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             Общеотраслевые профессии рабочих первого уровня             </w:t>
            </w:r>
          </w:p>
        </w:tc>
      </w:tr>
      <w:tr w:rsidR="009C0EBB" w:rsidRPr="009C0EBB" w:rsidTr="007D3A9A">
        <w:trPr>
          <w:trHeight w:val="240"/>
        </w:trPr>
        <w:tc>
          <w:tcPr>
            <w:tcW w:w="3600" w:type="dxa"/>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  Квалификационные уровни   </w:t>
            </w:r>
          </w:p>
        </w:tc>
        <w:tc>
          <w:tcPr>
            <w:tcW w:w="3840" w:type="dxa"/>
            <w:gridSpan w:val="2"/>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      Профессии рабочих       </w:t>
            </w:r>
          </w:p>
        </w:tc>
        <w:tc>
          <w:tcPr>
            <w:tcW w:w="1804" w:type="dxa"/>
          </w:tcPr>
          <w:p w:rsidR="00D97123" w:rsidRPr="009C0EBB" w:rsidRDefault="00D97123" w:rsidP="005020FA">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Рекомендуемые</w:t>
            </w:r>
          </w:p>
          <w:p w:rsidR="00D97123" w:rsidRPr="009C0EBB" w:rsidRDefault="00D97123" w:rsidP="005020FA">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оклады</w:t>
            </w:r>
          </w:p>
          <w:p w:rsidR="00D97123" w:rsidRPr="009C0EBB" w:rsidRDefault="00D97123" w:rsidP="005020FA">
            <w:pPr>
              <w:widowControl w:val="0"/>
              <w:autoSpaceDE w:val="0"/>
              <w:autoSpaceDN w:val="0"/>
              <w:jc w:val="center"/>
              <w:rPr>
                <w:rFonts w:ascii="Times New Roman" w:hAnsi="Times New Roman" w:cs="Times New Roman"/>
                <w:sz w:val="28"/>
                <w:szCs w:val="28"/>
              </w:rPr>
            </w:pPr>
            <w:proofErr w:type="gramStart"/>
            <w:r w:rsidRPr="009C0EBB">
              <w:rPr>
                <w:rFonts w:ascii="Times New Roman" w:hAnsi="Times New Roman" w:cs="Times New Roman"/>
                <w:sz w:val="28"/>
                <w:szCs w:val="28"/>
              </w:rPr>
              <w:t>(должностные</w:t>
            </w:r>
            <w:proofErr w:type="gramEnd"/>
          </w:p>
          <w:p w:rsidR="00D97123" w:rsidRPr="009C0EBB" w:rsidRDefault="00D97123" w:rsidP="005020FA">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оклады), руб.</w:t>
            </w:r>
          </w:p>
        </w:tc>
      </w:tr>
      <w:tr w:rsidR="009C0EBB" w:rsidRPr="009C0EBB" w:rsidTr="007D3A9A">
        <w:trPr>
          <w:trHeight w:val="2604"/>
        </w:trPr>
        <w:tc>
          <w:tcPr>
            <w:tcW w:w="3600" w:type="dxa"/>
            <w:vMerge w:val="restart"/>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1 квалификационный уровень  </w:t>
            </w:r>
          </w:p>
        </w:tc>
        <w:tc>
          <w:tcPr>
            <w:tcW w:w="3840" w:type="dxa"/>
            <w:gridSpan w:val="2"/>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Гардеробщик, дворник, истопник, кастелянша, няня, рабочий  по  обслуживанию зданий, сторо</w:t>
            </w:r>
            <w:proofErr w:type="gramStart"/>
            <w:r w:rsidRPr="009C0EBB">
              <w:rPr>
                <w:rFonts w:ascii="Times New Roman" w:hAnsi="Times New Roman" w:cs="Times New Roman"/>
                <w:sz w:val="28"/>
                <w:szCs w:val="28"/>
              </w:rPr>
              <w:t>ж(</w:t>
            </w:r>
            <w:proofErr w:type="gramEnd"/>
            <w:r w:rsidRPr="009C0EBB">
              <w:rPr>
                <w:rFonts w:ascii="Times New Roman" w:hAnsi="Times New Roman" w:cs="Times New Roman"/>
                <w:sz w:val="28"/>
                <w:szCs w:val="28"/>
              </w:rPr>
              <w:t>вахтер), уборщик служебных помещений, уборщик территорий, повар, машинист  по  стирке белья</w:t>
            </w:r>
          </w:p>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1 квалификационный разряд</w:t>
            </w:r>
          </w:p>
        </w:tc>
        <w:tc>
          <w:tcPr>
            <w:tcW w:w="1804" w:type="dxa"/>
            <w:vAlign w:val="bottom"/>
          </w:tcPr>
          <w:p w:rsidR="00D97123" w:rsidRPr="009C0EBB" w:rsidRDefault="00D97123" w:rsidP="005020FA">
            <w:pPr>
              <w:widowControl w:val="0"/>
              <w:autoSpaceDE w:val="0"/>
              <w:autoSpaceDN w:val="0"/>
              <w:rPr>
                <w:rFonts w:ascii="Times New Roman" w:hAnsi="Times New Roman" w:cs="Times New Roman"/>
                <w:sz w:val="28"/>
                <w:szCs w:val="28"/>
              </w:rPr>
            </w:pPr>
            <w:r w:rsidRPr="009C0EBB">
              <w:rPr>
                <w:rFonts w:ascii="Times New Roman" w:hAnsi="Times New Roman" w:cs="Times New Roman"/>
                <w:sz w:val="28"/>
                <w:szCs w:val="28"/>
              </w:rPr>
              <w:t xml:space="preserve"> </w:t>
            </w:r>
          </w:p>
          <w:p w:rsidR="00D97123" w:rsidRPr="009C0EBB" w:rsidRDefault="00D97123" w:rsidP="005020FA">
            <w:pPr>
              <w:rPr>
                <w:rFonts w:ascii="Times New Roman" w:eastAsia="Calibri" w:hAnsi="Times New Roman" w:cs="Times New Roman"/>
                <w:sz w:val="28"/>
                <w:szCs w:val="28"/>
              </w:rPr>
            </w:pPr>
          </w:p>
          <w:p w:rsidR="00D97123" w:rsidRPr="009C0EBB" w:rsidRDefault="00D97123" w:rsidP="005020FA">
            <w:pPr>
              <w:rPr>
                <w:rFonts w:ascii="Times New Roman" w:eastAsia="Calibri" w:hAnsi="Times New Roman" w:cs="Times New Roman"/>
                <w:sz w:val="28"/>
                <w:szCs w:val="28"/>
              </w:rPr>
            </w:pPr>
          </w:p>
          <w:p w:rsidR="00D97123" w:rsidRPr="009C0EBB" w:rsidRDefault="00D97123" w:rsidP="005020FA">
            <w:pPr>
              <w:rPr>
                <w:rFonts w:ascii="Times New Roman" w:eastAsia="Calibri" w:hAnsi="Times New Roman" w:cs="Times New Roman"/>
                <w:sz w:val="28"/>
                <w:szCs w:val="28"/>
              </w:rPr>
            </w:pPr>
          </w:p>
          <w:p w:rsidR="00D97123" w:rsidRPr="009C0EBB" w:rsidRDefault="00D97123" w:rsidP="005020FA">
            <w:pPr>
              <w:rPr>
                <w:rFonts w:ascii="Times New Roman" w:eastAsia="Calibri" w:hAnsi="Times New Roman" w:cs="Times New Roman"/>
                <w:sz w:val="28"/>
                <w:szCs w:val="28"/>
              </w:rPr>
            </w:pPr>
            <w:r w:rsidRPr="009C0EBB">
              <w:rPr>
                <w:rFonts w:ascii="Times New Roman" w:eastAsia="Calibri" w:hAnsi="Times New Roman" w:cs="Times New Roman"/>
                <w:sz w:val="28"/>
                <w:szCs w:val="28"/>
              </w:rPr>
              <w:t xml:space="preserve">       2 694</w:t>
            </w:r>
          </w:p>
        </w:tc>
      </w:tr>
      <w:tr w:rsidR="00D97123" w:rsidRPr="009C0EBB" w:rsidTr="007D3A9A">
        <w:trPr>
          <w:trHeight w:val="350"/>
        </w:trPr>
        <w:tc>
          <w:tcPr>
            <w:tcW w:w="3600" w:type="dxa"/>
            <w:vMerge/>
          </w:tcPr>
          <w:p w:rsidR="00D97123" w:rsidRPr="009C0EBB" w:rsidRDefault="00D97123" w:rsidP="005020FA">
            <w:pPr>
              <w:widowControl w:val="0"/>
              <w:autoSpaceDE w:val="0"/>
              <w:autoSpaceDN w:val="0"/>
              <w:jc w:val="both"/>
              <w:rPr>
                <w:rFonts w:ascii="Times New Roman" w:hAnsi="Times New Roman" w:cs="Times New Roman"/>
                <w:sz w:val="28"/>
                <w:szCs w:val="28"/>
              </w:rPr>
            </w:pPr>
          </w:p>
        </w:tc>
        <w:tc>
          <w:tcPr>
            <w:tcW w:w="3840" w:type="dxa"/>
            <w:gridSpan w:val="2"/>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2 квалификационный разряд</w:t>
            </w:r>
          </w:p>
        </w:tc>
        <w:tc>
          <w:tcPr>
            <w:tcW w:w="1804" w:type="dxa"/>
          </w:tcPr>
          <w:p w:rsidR="00D97123" w:rsidRPr="009C0EBB" w:rsidRDefault="00D97123" w:rsidP="005020FA">
            <w:pPr>
              <w:jc w:val="center"/>
              <w:rPr>
                <w:rFonts w:ascii="Times New Roman" w:eastAsia="Calibri" w:hAnsi="Times New Roman" w:cs="Times New Roman"/>
                <w:sz w:val="28"/>
                <w:szCs w:val="28"/>
                <w:lang w:eastAsia="en-US"/>
              </w:rPr>
            </w:pPr>
            <w:r w:rsidRPr="009C0EBB">
              <w:rPr>
                <w:rFonts w:ascii="Times New Roman" w:eastAsia="Calibri" w:hAnsi="Times New Roman" w:cs="Times New Roman"/>
                <w:sz w:val="28"/>
                <w:szCs w:val="28"/>
                <w:lang w:eastAsia="en-US"/>
              </w:rPr>
              <w:t>2 806</w:t>
            </w:r>
          </w:p>
        </w:tc>
      </w:tr>
      <w:tr w:rsidR="00D97123" w:rsidRPr="009C0EBB" w:rsidTr="007D3A9A">
        <w:trPr>
          <w:trHeight w:val="438"/>
        </w:trPr>
        <w:tc>
          <w:tcPr>
            <w:tcW w:w="3600" w:type="dxa"/>
            <w:vMerge/>
          </w:tcPr>
          <w:p w:rsidR="00D97123" w:rsidRPr="009C0EBB" w:rsidRDefault="00D97123" w:rsidP="005020FA">
            <w:pPr>
              <w:widowControl w:val="0"/>
              <w:autoSpaceDE w:val="0"/>
              <w:autoSpaceDN w:val="0"/>
              <w:jc w:val="both"/>
              <w:rPr>
                <w:rFonts w:ascii="Times New Roman" w:hAnsi="Times New Roman" w:cs="Times New Roman"/>
                <w:sz w:val="28"/>
                <w:szCs w:val="28"/>
              </w:rPr>
            </w:pPr>
          </w:p>
        </w:tc>
        <w:tc>
          <w:tcPr>
            <w:tcW w:w="3840" w:type="dxa"/>
            <w:gridSpan w:val="2"/>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3 квалификационный разряд</w:t>
            </w:r>
          </w:p>
        </w:tc>
        <w:tc>
          <w:tcPr>
            <w:tcW w:w="1804" w:type="dxa"/>
          </w:tcPr>
          <w:p w:rsidR="00D97123" w:rsidRPr="009C0EBB" w:rsidRDefault="00D97123" w:rsidP="005020FA">
            <w:pPr>
              <w:jc w:val="center"/>
              <w:rPr>
                <w:rFonts w:ascii="Times New Roman" w:eastAsia="Calibri" w:hAnsi="Times New Roman" w:cs="Times New Roman"/>
                <w:sz w:val="28"/>
                <w:szCs w:val="28"/>
              </w:rPr>
            </w:pPr>
            <w:r w:rsidRPr="009C0EBB">
              <w:rPr>
                <w:rFonts w:ascii="Times New Roman" w:eastAsia="Calibri" w:hAnsi="Times New Roman" w:cs="Times New Roman"/>
                <w:sz w:val="28"/>
                <w:szCs w:val="28"/>
              </w:rPr>
              <w:t>2 936</w:t>
            </w:r>
          </w:p>
        </w:tc>
      </w:tr>
      <w:tr w:rsidR="00D97123" w:rsidRPr="009C0EBB" w:rsidTr="007D3A9A">
        <w:trPr>
          <w:trHeight w:val="2034"/>
        </w:trPr>
        <w:tc>
          <w:tcPr>
            <w:tcW w:w="3600" w:type="dxa"/>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2 квалификационный уровень  </w:t>
            </w:r>
          </w:p>
        </w:tc>
        <w:tc>
          <w:tcPr>
            <w:tcW w:w="3840" w:type="dxa"/>
            <w:gridSpan w:val="2"/>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Профессии рабочих, отнесенные к первому квалификационному уровню, при выполнении работ по профессии с производным наименованием "старший"</w:t>
            </w:r>
          </w:p>
        </w:tc>
        <w:tc>
          <w:tcPr>
            <w:tcW w:w="1804" w:type="dxa"/>
          </w:tcPr>
          <w:p w:rsidR="00D97123" w:rsidRPr="009C0EBB" w:rsidRDefault="00D97123" w:rsidP="005020FA">
            <w:pPr>
              <w:widowControl w:val="0"/>
              <w:autoSpaceDE w:val="0"/>
              <w:autoSpaceDN w:val="0"/>
              <w:jc w:val="both"/>
              <w:rPr>
                <w:rFonts w:ascii="Times New Roman" w:hAnsi="Times New Roman" w:cs="Times New Roman"/>
                <w:sz w:val="28"/>
                <w:szCs w:val="28"/>
              </w:rPr>
            </w:pPr>
          </w:p>
        </w:tc>
      </w:tr>
      <w:tr w:rsidR="00D97123" w:rsidRPr="009C0EBB" w:rsidTr="007D3A9A">
        <w:trPr>
          <w:trHeight w:val="240"/>
        </w:trPr>
        <w:tc>
          <w:tcPr>
            <w:tcW w:w="9244" w:type="dxa"/>
            <w:gridSpan w:val="4"/>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             Общеотраслевые профессии рабочих второго уровня             </w:t>
            </w:r>
          </w:p>
        </w:tc>
      </w:tr>
      <w:tr w:rsidR="00D97123" w:rsidRPr="009C0EBB" w:rsidTr="007D3A9A">
        <w:trPr>
          <w:trHeight w:val="240"/>
        </w:trPr>
        <w:tc>
          <w:tcPr>
            <w:tcW w:w="3600" w:type="dxa"/>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1 квалификационный уровень  </w:t>
            </w:r>
          </w:p>
        </w:tc>
        <w:tc>
          <w:tcPr>
            <w:tcW w:w="3840" w:type="dxa"/>
            <w:gridSpan w:val="2"/>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Водитель, водитель автомобиля </w:t>
            </w:r>
          </w:p>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4 квалификационный разряд</w:t>
            </w:r>
          </w:p>
        </w:tc>
        <w:tc>
          <w:tcPr>
            <w:tcW w:w="1804" w:type="dxa"/>
            <w:vAlign w:val="bottom"/>
          </w:tcPr>
          <w:p w:rsidR="00D97123" w:rsidRPr="009C0EBB" w:rsidRDefault="00D97123" w:rsidP="005020FA">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3 078</w:t>
            </w:r>
          </w:p>
        </w:tc>
      </w:tr>
      <w:tr w:rsidR="00D97123" w:rsidRPr="009C0EBB" w:rsidTr="007D3A9A">
        <w:trPr>
          <w:trHeight w:val="240"/>
        </w:trPr>
        <w:tc>
          <w:tcPr>
            <w:tcW w:w="3600" w:type="dxa"/>
          </w:tcPr>
          <w:p w:rsidR="00D97123" w:rsidRPr="009C0EBB" w:rsidRDefault="00D97123" w:rsidP="005020FA">
            <w:pPr>
              <w:widowControl w:val="0"/>
              <w:autoSpaceDE w:val="0"/>
              <w:autoSpaceDN w:val="0"/>
              <w:jc w:val="both"/>
              <w:rPr>
                <w:rFonts w:ascii="Times New Roman" w:hAnsi="Times New Roman" w:cs="Times New Roman"/>
                <w:sz w:val="28"/>
                <w:szCs w:val="28"/>
              </w:rPr>
            </w:pPr>
          </w:p>
        </w:tc>
        <w:tc>
          <w:tcPr>
            <w:tcW w:w="3840" w:type="dxa"/>
            <w:gridSpan w:val="2"/>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5 квалификационный разряд</w:t>
            </w:r>
          </w:p>
        </w:tc>
        <w:tc>
          <w:tcPr>
            <w:tcW w:w="1804" w:type="dxa"/>
            <w:vAlign w:val="center"/>
          </w:tcPr>
          <w:p w:rsidR="00D97123" w:rsidRPr="009C0EBB" w:rsidRDefault="00D97123" w:rsidP="005020FA">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3 417</w:t>
            </w:r>
          </w:p>
        </w:tc>
      </w:tr>
      <w:tr w:rsidR="00D97123" w:rsidRPr="009C0EBB" w:rsidTr="007D3A9A">
        <w:trPr>
          <w:trHeight w:val="2618"/>
        </w:trPr>
        <w:tc>
          <w:tcPr>
            <w:tcW w:w="3600" w:type="dxa"/>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2 квалификационный </w:t>
            </w:r>
            <w:proofErr w:type="gramStart"/>
            <w:r w:rsidRPr="009C0EBB">
              <w:rPr>
                <w:rFonts w:ascii="Times New Roman" w:hAnsi="Times New Roman" w:cs="Times New Roman"/>
                <w:sz w:val="28"/>
                <w:szCs w:val="28"/>
              </w:rPr>
              <w:t>уро-</w:t>
            </w:r>
            <w:proofErr w:type="spellStart"/>
            <w:r w:rsidRPr="009C0EBB">
              <w:rPr>
                <w:rFonts w:ascii="Times New Roman" w:hAnsi="Times New Roman" w:cs="Times New Roman"/>
                <w:sz w:val="28"/>
                <w:szCs w:val="28"/>
              </w:rPr>
              <w:t>вень</w:t>
            </w:r>
            <w:proofErr w:type="spellEnd"/>
            <w:proofErr w:type="gramEnd"/>
            <w:r w:rsidRPr="009C0EBB">
              <w:rPr>
                <w:rFonts w:ascii="Times New Roman" w:hAnsi="Times New Roman" w:cs="Times New Roman"/>
                <w:sz w:val="28"/>
                <w:szCs w:val="28"/>
              </w:rPr>
              <w:t xml:space="preserve">  </w:t>
            </w:r>
          </w:p>
        </w:tc>
        <w:tc>
          <w:tcPr>
            <w:tcW w:w="3815" w:type="dxa"/>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29" w:type="dxa"/>
            <w:gridSpan w:val="2"/>
          </w:tcPr>
          <w:p w:rsidR="00D97123" w:rsidRPr="009C0EBB" w:rsidRDefault="00D97123" w:rsidP="005020FA">
            <w:pPr>
              <w:jc w:val="center"/>
              <w:rPr>
                <w:rFonts w:ascii="Times New Roman" w:eastAsia="Calibri" w:hAnsi="Times New Roman" w:cs="Times New Roman"/>
                <w:sz w:val="28"/>
                <w:szCs w:val="28"/>
              </w:rPr>
            </w:pPr>
          </w:p>
        </w:tc>
      </w:tr>
      <w:tr w:rsidR="00D97123" w:rsidRPr="009C0EBB" w:rsidTr="007D3A9A">
        <w:trPr>
          <w:trHeight w:val="563"/>
        </w:trPr>
        <w:tc>
          <w:tcPr>
            <w:tcW w:w="3600" w:type="dxa"/>
          </w:tcPr>
          <w:p w:rsidR="00D97123" w:rsidRPr="009C0EBB" w:rsidRDefault="00D97123" w:rsidP="005020FA">
            <w:pPr>
              <w:widowControl w:val="0"/>
              <w:autoSpaceDE w:val="0"/>
              <w:autoSpaceDN w:val="0"/>
              <w:jc w:val="both"/>
              <w:rPr>
                <w:rFonts w:ascii="Times New Roman" w:hAnsi="Times New Roman" w:cs="Times New Roman"/>
                <w:sz w:val="28"/>
                <w:szCs w:val="28"/>
              </w:rPr>
            </w:pPr>
          </w:p>
        </w:tc>
        <w:tc>
          <w:tcPr>
            <w:tcW w:w="3815" w:type="dxa"/>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6 квалификационный разряд</w:t>
            </w:r>
          </w:p>
        </w:tc>
        <w:tc>
          <w:tcPr>
            <w:tcW w:w="1829" w:type="dxa"/>
            <w:gridSpan w:val="2"/>
          </w:tcPr>
          <w:p w:rsidR="00D97123" w:rsidRPr="009C0EBB" w:rsidRDefault="00D97123" w:rsidP="005020FA">
            <w:pPr>
              <w:jc w:val="center"/>
              <w:rPr>
                <w:rFonts w:ascii="Times New Roman" w:eastAsia="Calibri" w:hAnsi="Times New Roman" w:cs="Times New Roman"/>
                <w:sz w:val="28"/>
                <w:szCs w:val="28"/>
                <w:lang w:eastAsia="en-US"/>
              </w:rPr>
            </w:pPr>
            <w:r w:rsidRPr="009C0EBB">
              <w:rPr>
                <w:rFonts w:ascii="Times New Roman" w:eastAsia="Calibri" w:hAnsi="Times New Roman" w:cs="Times New Roman"/>
                <w:sz w:val="28"/>
                <w:szCs w:val="28"/>
                <w:lang w:eastAsia="en-US"/>
              </w:rPr>
              <w:t>3 672</w:t>
            </w:r>
          </w:p>
        </w:tc>
      </w:tr>
      <w:tr w:rsidR="00D97123" w:rsidRPr="009C0EBB" w:rsidTr="007D3A9A">
        <w:trPr>
          <w:trHeight w:val="526"/>
        </w:trPr>
        <w:tc>
          <w:tcPr>
            <w:tcW w:w="3600" w:type="dxa"/>
          </w:tcPr>
          <w:p w:rsidR="00D97123" w:rsidRPr="009C0EBB" w:rsidRDefault="00D97123" w:rsidP="005020FA">
            <w:pPr>
              <w:widowControl w:val="0"/>
              <w:autoSpaceDE w:val="0"/>
              <w:autoSpaceDN w:val="0"/>
              <w:jc w:val="both"/>
              <w:rPr>
                <w:rFonts w:ascii="Times New Roman" w:hAnsi="Times New Roman" w:cs="Times New Roman"/>
                <w:sz w:val="28"/>
                <w:szCs w:val="28"/>
              </w:rPr>
            </w:pPr>
          </w:p>
        </w:tc>
        <w:tc>
          <w:tcPr>
            <w:tcW w:w="3815" w:type="dxa"/>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7 квалификационный разряд</w:t>
            </w:r>
          </w:p>
        </w:tc>
        <w:tc>
          <w:tcPr>
            <w:tcW w:w="1829" w:type="dxa"/>
            <w:gridSpan w:val="2"/>
          </w:tcPr>
          <w:p w:rsidR="00D97123" w:rsidRPr="009C0EBB" w:rsidRDefault="00D97123" w:rsidP="005020FA">
            <w:pPr>
              <w:jc w:val="center"/>
              <w:rPr>
                <w:rFonts w:ascii="Times New Roman" w:eastAsia="Calibri" w:hAnsi="Times New Roman" w:cs="Times New Roman"/>
                <w:sz w:val="28"/>
                <w:szCs w:val="28"/>
              </w:rPr>
            </w:pPr>
            <w:r w:rsidRPr="009C0EBB">
              <w:rPr>
                <w:rFonts w:ascii="Times New Roman" w:eastAsia="Calibri" w:hAnsi="Times New Roman" w:cs="Times New Roman"/>
                <w:sz w:val="28"/>
                <w:szCs w:val="28"/>
              </w:rPr>
              <w:t>4 037</w:t>
            </w:r>
          </w:p>
        </w:tc>
      </w:tr>
      <w:tr w:rsidR="00D97123" w:rsidRPr="009C0EBB" w:rsidTr="007D3A9A">
        <w:trPr>
          <w:trHeight w:val="2592"/>
        </w:trPr>
        <w:tc>
          <w:tcPr>
            <w:tcW w:w="3600" w:type="dxa"/>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3 квалификационный </w:t>
            </w:r>
            <w:proofErr w:type="gramStart"/>
            <w:r w:rsidRPr="009C0EBB">
              <w:rPr>
                <w:rFonts w:ascii="Times New Roman" w:hAnsi="Times New Roman" w:cs="Times New Roman"/>
                <w:sz w:val="28"/>
                <w:szCs w:val="28"/>
              </w:rPr>
              <w:t>уро-</w:t>
            </w:r>
            <w:proofErr w:type="spellStart"/>
            <w:r w:rsidRPr="009C0EBB">
              <w:rPr>
                <w:rFonts w:ascii="Times New Roman" w:hAnsi="Times New Roman" w:cs="Times New Roman"/>
                <w:sz w:val="28"/>
                <w:szCs w:val="28"/>
              </w:rPr>
              <w:t>вень</w:t>
            </w:r>
            <w:proofErr w:type="spellEnd"/>
            <w:proofErr w:type="gramEnd"/>
            <w:r w:rsidRPr="009C0EBB">
              <w:rPr>
                <w:rFonts w:ascii="Times New Roman" w:hAnsi="Times New Roman" w:cs="Times New Roman"/>
                <w:sz w:val="28"/>
                <w:szCs w:val="28"/>
              </w:rPr>
              <w:t xml:space="preserve">  </w:t>
            </w:r>
          </w:p>
        </w:tc>
        <w:tc>
          <w:tcPr>
            <w:tcW w:w="3815" w:type="dxa"/>
          </w:tcPr>
          <w:p w:rsidR="00D97123" w:rsidRPr="009C0EBB" w:rsidRDefault="00D97123" w:rsidP="005020FA">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29" w:type="dxa"/>
            <w:gridSpan w:val="2"/>
          </w:tcPr>
          <w:p w:rsidR="00D97123" w:rsidRPr="009C0EBB" w:rsidRDefault="00D97123" w:rsidP="005020FA">
            <w:pPr>
              <w:rPr>
                <w:rFonts w:ascii="Times New Roman" w:eastAsia="Calibri" w:hAnsi="Times New Roman" w:cs="Times New Roman"/>
                <w:sz w:val="28"/>
                <w:szCs w:val="28"/>
              </w:rPr>
            </w:pPr>
          </w:p>
        </w:tc>
      </w:tr>
      <w:tr w:rsidR="00D97123" w:rsidRPr="009C0EBB" w:rsidTr="007D3A9A">
        <w:trPr>
          <w:trHeight w:val="549"/>
        </w:trPr>
        <w:tc>
          <w:tcPr>
            <w:tcW w:w="3600" w:type="dxa"/>
            <w:vAlign w:val="center"/>
          </w:tcPr>
          <w:p w:rsidR="00D97123" w:rsidRPr="009C0EBB" w:rsidRDefault="00D97123" w:rsidP="005020FA">
            <w:pPr>
              <w:tabs>
                <w:tab w:val="left" w:pos="1064"/>
              </w:tabs>
              <w:jc w:val="center"/>
              <w:rPr>
                <w:rFonts w:ascii="Times New Roman" w:eastAsia="Calibri" w:hAnsi="Times New Roman" w:cs="Times New Roman"/>
                <w:sz w:val="28"/>
                <w:szCs w:val="28"/>
              </w:rPr>
            </w:pPr>
          </w:p>
        </w:tc>
        <w:tc>
          <w:tcPr>
            <w:tcW w:w="3815" w:type="dxa"/>
          </w:tcPr>
          <w:p w:rsidR="00D97123" w:rsidRPr="009C0EBB" w:rsidRDefault="00D97123" w:rsidP="005020FA">
            <w:pPr>
              <w:widowControl w:val="0"/>
              <w:autoSpaceDE w:val="0"/>
              <w:autoSpaceDN w:val="0"/>
              <w:rPr>
                <w:rFonts w:ascii="Times New Roman" w:hAnsi="Times New Roman" w:cs="Times New Roman"/>
                <w:sz w:val="28"/>
                <w:szCs w:val="28"/>
              </w:rPr>
            </w:pPr>
            <w:r w:rsidRPr="009C0EBB">
              <w:rPr>
                <w:rFonts w:ascii="Times New Roman" w:hAnsi="Times New Roman" w:cs="Times New Roman"/>
                <w:sz w:val="28"/>
                <w:szCs w:val="28"/>
              </w:rPr>
              <w:t>8 квалификационный разряд</w:t>
            </w:r>
          </w:p>
        </w:tc>
        <w:tc>
          <w:tcPr>
            <w:tcW w:w="1829" w:type="dxa"/>
            <w:gridSpan w:val="2"/>
          </w:tcPr>
          <w:p w:rsidR="00D97123" w:rsidRPr="009C0EBB" w:rsidRDefault="00D97123" w:rsidP="005020FA">
            <w:pPr>
              <w:jc w:val="center"/>
              <w:rPr>
                <w:rFonts w:ascii="Times New Roman" w:eastAsia="Calibri" w:hAnsi="Times New Roman" w:cs="Times New Roman"/>
                <w:sz w:val="28"/>
                <w:szCs w:val="28"/>
                <w:lang w:eastAsia="en-US"/>
              </w:rPr>
            </w:pPr>
            <w:r w:rsidRPr="009C0EBB">
              <w:rPr>
                <w:rFonts w:ascii="Times New Roman" w:eastAsia="Calibri" w:hAnsi="Times New Roman" w:cs="Times New Roman"/>
                <w:sz w:val="28"/>
                <w:szCs w:val="28"/>
              </w:rPr>
              <w:t>4 435</w:t>
            </w:r>
          </w:p>
        </w:tc>
      </w:tr>
    </w:tbl>
    <w:p w:rsidR="00D97123" w:rsidRPr="009C0EBB" w:rsidRDefault="00D97123" w:rsidP="00D97123">
      <w:pPr>
        <w:widowControl w:val="0"/>
        <w:autoSpaceDE w:val="0"/>
        <w:autoSpaceDN w:val="0"/>
        <w:ind w:firstLine="450"/>
        <w:jc w:val="both"/>
        <w:rPr>
          <w:rFonts w:ascii="Times New Roman" w:hAnsi="Times New Roman" w:cs="Times New Roman"/>
          <w:sz w:val="28"/>
          <w:szCs w:val="28"/>
        </w:rPr>
      </w:pPr>
      <w:r w:rsidRPr="009C0EBB">
        <w:rPr>
          <w:rFonts w:ascii="Times New Roman" w:hAnsi="Times New Roman" w:cs="Times New Roman"/>
          <w:sz w:val="28"/>
          <w:szCs w:val="28"/>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D97123" w:rsidRPr="009C0EBB" w:rsidRDefault="00D97123" w:rsidP="00D97123">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 xml:space="preserve">       Примечание: По  производственной  необходимости в учреждениях могут дополнительно вводится  должности руководителей, специалистов, служащих и  рабочих профессий в соответствии с Единым тарифн</w:t>
      </w:r>
      <w:proofErr w:type="gramStart"/>
      <w:r w:rsidRPr="009C0EBB">
        <w:rPr>
          <w:rFonts w:ascii="Times New Roman" w:hAnsi="Times New Roman" w:cs="Times New Roman"/>
          <w:sz w:val="28"/>
          <w:szCs w:val="28"/>
        </w:rPr>
        <w:t>о-</w:t>
      </w:r>
      <w:proofErr w:type="gramEnd"/>
      <w:r w:rsidRPr="009C0EBB">
        <w:rPr>
          <w:rFonts w:ascii="Times New Roman" w:hAnsi="Times New Roman" w:cs="Times New Roman"/>
          <w:sz w:val="28"/>
          <w:szCs w:val="28"/>
        </w:rPr>
        <w:t xml:space="preserve"> квалификационным справочником работ  и профессий.</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2.1.4. Конкретные размеры должностных окладов, доплат и надбавок компенсационного и стимулирующего характера работников учреждений устанавливаются в пределах утвержденных предельных объемов ассигнований местного бюджета, которые могут быть использованы на оплату труда, а также средств, поступающих от предпринимательской и иной приносящий доход деятельности, направляемых на оплату труда.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2.1.5. Оплата труда работников, занятых по совместительству, а также на условиях неполного рабочего времени или неполной рабочей недели, </w:t>
      </w:r>
      <w:proofErr w:type="spellStart"/>
      <w:r w:rsidRPr="009C0EBB">
        <w:rPr>
          <w:rFonts w:ascii="Times New Roman" w:hAnsi="Times New Roman" w:cs="Times New Roman"/>
          <w:sz w:val="28"/>
          <w:szCs w:val="28"/>
        </w:rPr>
        <w:t>произ</w:t>
      </w:r>
      <w:proofErr w:type="spellEnd"/>
      <w:r w:rsidRPr="009C0EBB">
        <w:rPr>
          <w:rFonts w:ascii="Times New Roman" w:hAnsi="Times New Roman" w:cs="Times New Roman"/>
          <w:sz w:val="28"/>
          <w:szCs w:val="28"/>
        </w:rPr>
        <w:t>-</w:t>
      </w:r>
    </w:p>
    <w:p w:rsidR="00D97123" w:rsidRPr="009C0EBB" w:rsidRDefault="00D97123" w:rsidP="00D97123">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97123" w:rsidRPr="009C0EBB" w:rsidRDefault="00D97123" w:rsidP="00D97123">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2.2. Условия оплаты труда руководителя учреждения,</w:t>
      </w:r>
    </w:p>
    <w:p w:rsidR="00D97123" w:rsidRPr="009C0EBB" w:rsidRDefault="00D97123" w:rsidP="00D97123">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его заместителя, главного бухгалтера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2.2.1. Заработная плата руководителя учреждения, его заместителей, главного бухгалтера состоит из должностного оклада, выплат компенсационного и стимулирующего характера.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2.2.2. Выплаты компенсационного характера руководителю учреждения, его заместителю и главному бухгалтеру устанавливаются в соответствии с </w:t>
      </w:r>
      <w:hyperlink w:anchor="P183" w:history="1">
        <w:r w:rsidRPr="009C0EBB">
          <w:rPr>
            <w:rFonts w:ascii="Times New Roman" w:hAnsi="Times New Roman" w:cs="Times New Roman"/>
            <w:sz w:val="28"/>
            <w:szCs w:val="28"/>
          </w:rPr>
          <w:t>разделом 2.3</w:t>
        </w:r>
      </w:hyperlink>
      <w:r w:rsidRPr="009C0EBB">
        <w:rPr>
          <w:rFonts w:ascii="Times New Roman" w:hAnsi="Times New Roman" w:cs="Times New Roman"/>
          <w:sz w:val="28"/>
          <w:szCs w:val="28"/>
        </w:rPr>
        <w:t xml:space="preserve"> настоящего Положения.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2.2.3. Руководителю учреждения могут быть установлены следующие виды стимулирующих выплат:</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выплаты за стаж работы, выслугу лет;</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премиальные выплаты за интенсивность, результаты и качество выполняемых работ;</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премиальные выплаты по итогам работы за год.</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2.2.4. Определение размера стимулирующих выплат за стаж работы производится в соответствии с </w:t>
      </w:r>
      <w:hyperlink w:anchor="P209" w:history="1">
        <w:r w:rsidRPr="009C0EBB">
          <w:rPr>
            <w:rFonts w:ascii="Times New Roman" w:hAnsi="Times New Roman" w:cs="Times New Roman"/>
            <w:sz w:val="28"/>
            <w:szCs w:val="28"/>
          </w:rPr>
          <w:t>п. 2.4</w:t>
        </w:r>
      </w:hyperlink>
      <w:r w:rsidRPr="009C0EBB">
        <w:rPr>
          <w:rFonts w:ascii="Times New Roman" w:hAnsi="Times New Roman" w:cs="Times New Roman"/>
          <w:sz w:val="28"/>
          <w:szCs w:val="28"/>
        </w:rPr>
        <w:t xml:space="preserve"> настоящего Положения.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2.2.5. Определение размера премиальных выплат за интенсивность, результаты и качество выполняемых работ руководителю учреждения осуществляется с учетом следующих критериев оценки эффективности и результативности деятельности муниципальных учреждений:</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1. Соблюдение исполнительской дисциплины (соблюдение </w:t>
      </w:r>
      <w:proofErr w:type="gramStart"/>
      <w:r w:rsidRPr="009C0EBB">
        <w:rPr>
          <w:rFonts w:ascii="Times New Roman" w:hAnsi="Times New Roman" w:cs="Times New Roman"/>
          <w:sz w:val="28"/>
          <w:szCs w:val="28"/>
        </w:rPr>
        <w:t>сроков исполнения поручений главы муниципального образования</w:t>
      </w:r>
      <w:proofErr w:type="gramEnd"/>
      <w:r w:rsidRPr="009C0EBB">
        <w:rPr>
          <w:rFonts w:ascii="Times New Roman" w:hAnsi="Times New Roman" w:cs="Times New Roman"/>
          <w:sz w:val="28"/>
          <w:szCs w:val="28"/>
        </w:rPr>
        <w:t xml:space="preserve"> Бугурусланский район, заместителей главы, представления отчетов, запрашиваемых документов, проекта муниципального задания).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 Отсутствие установленных фактов нарушения бюджетного законодательства Российской Федерации, выявленных при проведении проверок финансово-хозяйственной деятельности учреждений.</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3. Соблюдение норм законодательства о размещении заказов на поставки товаров, выполнение работ, оказание услуг для муниципальных нужд и нужд </w:t>
      </w:r>
    </w:p>
    <w:p w:rsidR="00D97123" w:rsidRPr="009C0EBB" w:rsidRDefault="00D97123" w:rsidP="00D97123">
      <w:pPr>
        <w:widowControl w:val="0"/>
        <w:autoSpaceDE w:val="0"/>
        <w:autoSpaceDN w:val="0"/>
        <w:jc w:val="both"/>
        <w:rPr>
          <w:rFonts w:ascii="Times New Roman" w:hAnsi="Times New Roman" w:cs="Times New Roman"/>
          <w:sz w:val="28"/>
          <w:szCs w:val="28"/>
        </w:rPr>
      </w:pPr>
      <w:r w:rsidRPr="009C0EBB">
        <w:rPr>
          <w:rFonts w:ascii="Times New Roman" w:hAnsi="Times New Roman" w:cs="Times New Roman"/>
          <w:sz w:val="28"/>
          <w:szCs w:val="28"/>
        </w:rPr>
        <w:t>учреждения.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4. Реализация права работников на охрану труда (отсутствие нарушений правил, выявленных при проверке требований охраны труда, пожарной безопасности).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5. Качественное и своевременное выполнение работ и оказание услуг в соответствии с утвержденным муниципальным заданием на текущий год. Отсутствие невыполненного объема работ и услуг, соответствующего утвержденному муниципальному заданию предшествующего года.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6. Отсутствие задолженности по выплате заработной платы.</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7. Отсутствие задолженности по налогам и сборам.</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8. Отсутствие фактов нецелевого использования средств и имущества.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9. Своевременное проведение мероприятий по постановке на учет объектов основных средств.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10. Использование финансовых сре</w:t>
      </w:r>
      <w:proofErr w:type="gramStart"/>
      <w:r w:rsidRPr="009C0EBB">
        <w:rPr>
          <w:rFonts w:ascii="Times New Roman" w:hAnsi="Times New Roman" w:cs="Times New Roman"/>
          <w:sz w:val="28"/>
          <w:szCs w:val="28"/>
        </w:rPr>
        <w:t>дств в с</w:t>
      </w:r>
      <w:proofErr w:type="gramEnd"/>
      <w:r w:rsidRPr="009C0EBB">
        <w:rPr>
          <w:rFonts w:ascii="Times New Roman" w:hAnsi="Times New Roman" w:cs="Times New Roman"/>
          <w:sz w:val="28"/>
          <w:szCs w:val="28"/>
        </w:rPr>
        <w:t>оответствии с утвержденным планом финансово-хозяйственной деятельности.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11. Отсутствие просроченной кредиторской и дебиторской задолженностей.</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12. Рост средней заработной платы работников учреждения </w:t>
      </w:r>
      <w:proofErr w:type="gramStart"/>
      <w:r w:rsidRPr="009C0EBB">
        <w:rPr>
          <w:rFonts w:ascii="Times New Roman" w:hAnsi="Times New Roman" w:cs="Times New Roman"/>
          <w:sz w:val="28"/>
          <w:szCs w:val="28"/>
        </w:rPr>
        <w:t>в отчетном году по сравнению с предшествующим годом без учета повышения размера заработной платы в соответствии</w:t>
      </w:r>
      <w:proofErr w:type="gramEnd"/>
      <w:r w:rsidRPr="009C0EBB">
        <w:rPr>
          <w:rFonts w:ascii="Times New Roman" w:hAnsi="Times New Roman" w:cs="Times New Roman"/>
          <w:sz w:val="28"/>
          <w:szCs w:val="28"/>
        </w:rPr>
        <w:t xml:space="preserve"> с решениями Правительства Российской Федерации.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13. Отсутствие фактов совершения учреждением сделок без согласования с Учредителем (в случае если такое согласование предусмотрено законодательством Российской Федерации).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14. Улучшение качества предоставляемых услуг (отсутствие жалоб от физических и юридических лиц).</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15. Укомплектованность основным персоналом (не менее 75 %).</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2.2.6. Размер премиальных выплат руководителю учреждения за интенсивность, результаты и качество выполняемых работ составляет  до 100 % должностного оклада. Выплата премии производится ежемесячно. При выявлении нарушений размер премиальной выплаты снижается на 10 - 30 %, в случаях грубых нарушений, повлекших тяжкие последствия, снижение размера премиальных выплат может составить до 50 %.</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2.2.7. Размер премиальных выплат по итогам работы, определяемый с учетом оценки результатов деятельности учреждения за отчетный период, назначается распоряжением администрации Бугурусланского района.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2.2.8. Размеры должностных окладов заместителя руководителя учреждения, главного бухгалтера устанавливаются на 10 - 30 % ниже должностного оклада руководителя учреждения.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2.2.9. Выплаты стимулирующего характера заместителю руководителя и главному бухгалтеру устанавливаются в соответствии с </w:t>
      </w:r>
      <w:hyperlink w:anchor="P209" w:history="1">
        <w:r w:rsidRPr="009C0EBB">
          <w:rPr>
            <w:rFonts w:ascii="Times New Roman" w:hAnsi="Times New Roman" w:cs="Times New Roman"/>
            <w:sz w:val="28"/>
            <w:szCs w:val="28"/>
          </w:rPr>
          <w:t>разделом 2.4</w:t>
        </w:r>
      </w:hyperlink>
      <w:r w:rsidRPr="009C0EBB">
        <w:rPr>
          <w:rFonts w:ascii="Times New Roman" w:hAnsi="Times New Roman" w:cs="Times New Roman"/>
          <w:sz w:val="28"/>
          <w:szCs w:val="28"/>
        </w:rPr>
        <w:t xml:space="preserve"> настоящего Положения.</w:t>
      </w:r>
    </w:p>
    <w:p w:rsidR="00D97123" w:rsidRPr="009C0EBB" w:rsidRDefault="00D97123" w:rsidP="00D97123">
      <w:pPr>
        <w:widowControl w:val="0"/>
        <w:autoSpaceDE w:val="0"/>
        <w:autoSpaceDN w:val="0"/>
        <w:jc w:val="center"/>
        <w:rPr>
          <w:rFonts w:ascii="Times New Roman" w:hAnsi="Times New Roman" w:cs="Times New Roman"/>
          <w:sz w:val="28"/>
          <w:szCs w:val="28"/>
        </w:rPr>
      </w:pPr>
      <w:bookmarkStart w:id="1" w:name="P183"/>
      <w:bookmarkEnd w:id="1"/>
      <w:r w:rsidRPr="009C0EBB">
        <w:rPr>
          <w:rFonts w:ascii="Times New Roman" w:hAnsi="Times New Roman" w:cs="Times New Roman"/>
          <w:sz w:val="28"/>
          <w:szCs w:val="28"/>
        </w:rPr>
        <w:t>2.3. Порядок и условия установления выплат</w:t>
      </w:r>
    </w:p>
    <w:p w:rsidR="00D97123" w:rsidRPr="009C0EBB" w:rsidRDefault="00D97123" w:rsidP="00D97123">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компенсационного характера</w:t>
      </w:r>
    </w:p>
    <w:p w:rsidR="00D97123" w:rsidRPr="009C0EBB" w:rsidRDefault="00D97123" w:rsidP="00D97123">
      <w:pPr>
        <w:widowControl w:val="0"/>
        <w:autoSpaceDE w:val="0"/>
        <w:autoSpaceDN w:val="0"/>
        <w:jc w:val="both"/>
        <w:rPr>
          <w:rFonts w:ascii="Times New Roman" w:hAnsi="Times New Roman" w:cs="Times New Roman"/>
          <w:sz w:val="28"/>
          <w:szCs w:val="28"/>
        </w:rPr>
      </w:pP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2.3.1. Работникам учреждений устанавливаются следующие выплаты компенсационного характера: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proofErr w:type="gramStart"/>
      <w:r w:rsidRPr="009C0EBB">
        <w:rPr>
          <w:rFonts w:ascii="Times New Roman" w:hAnsi="Times New Roman" w:cs="Times New Roman"/>
          <w:sz w:val="28"/>
          <w:szCs w:val="28"/>
        </w:rPr>
        <w:t xml:space="preserve">- выплаты работникам, занятым на тяжелых работах, работах с вредными и (или) опасными и иными особыми условиями труда, в соответствии с Трудовым </w:t>
      </w:r>
      <w:hyperlink r:id="rId15" w:history="1">
        <w:r w:rsidRPr="009C0EBB">
          <w:rPr>
            <w:rFonts w:ascii="Times New Roman" w:hAnsi="Times New Roman" w:cs="Times New Roman"/>
            <w:sz w:val="28"/>
            <w:szCs w:val="28"/>
          </w:rPr>
          <w:t>кодексом</w:t>
        </w:r>
      </w:hyperlink>
      <w:r w:rsidRPr="009C0EBB">
        <w:rPr>
          <w:rFonts w:ascii="Times New Roman" w:hAnsi="Times New Roman" w:cs="Times New Roman"/>
          <w:sz w:val="28"/>
          <w:szCs w:val="28"/>
        </w:rPr>
        <w:t xml:space="preserve"> Российской Федерации, </w:t>
      </w:r>
      <w:hyperlink r:id="rId16" w:history="1">
        <w:r w:rsidRPr="009C0EBB">
          <w:rPr>
            <w:rFonts w:ascii="Times New Roman" w:hAnsi="Times New Roman" w:cs="Times New Roman"/>
            <w:sz w:val="28"/>
            <w:szCs w:val="28"/>
          </w:rPr>
          <w:t>приказом</w:t>
        </w:r>
      </w:hyperlink>
      <w:r w:rsidRPr="009C0EBB">
        <w:rPr>
          <w:rFonts w:ascii="Times New Roman" w:hAnsi="Times New Roman" w:cs="Times New Roman"/>
          <w:sz w:val="28"/>
          <w:szCs w:val="28"/>
        </w:rP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w:t>
      </w:r>
      <w:proofErr w:type="gramEnd"/>
      <w:r w:rsidRPr="009C0EBB">
        <w:rPr>
          <w:rFonts w:ascii="Times New Roman" w:hAnsi="Times New Roman" w:cs="Times New Roman"/>
          <w:sz w:val="28"/>
          <w:szCs w:val="28"/>
        </w:rPr>
        <w:t>,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Для установления указанной выплаты проводится аттестация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 Аттестация рабочих мест по условиям труда проводится в порядке, установленном трудовым законодательством. Если по итогам аттестации рабочее место признается безопасным, то осуществление указанной выплаты не производится.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 </w:t>
      </w:r>
      <w:proofErr w:type="gramStart"/>
      <w:r w:rsidRPr="009C0EBB">
        <w:rPr>
          <w:rFonts w:ascii="Times New Roman" w:hAnsi="Times New Roman" w:cs="Times New Roman"/>
          <w:sz w:val="28"/>
          <w:szCs w:val="28"/>
        </w:rPr>
        <w:t>в</w:t>
      </w:r>
      <w:proofErr w:type="gramEnd"/>
      <w:r w:rsidRPr="009C0EBB">
        <w:rPr>
          <w:rFonts w:ascii="Times New Roman" w:hAnsi="Times New Roman" w:cs="Times New Roman"/>
          <w:sz w:val="28"/>
          <w:szCs w:val="28"/>
        </w:rPr>
        <w:t>ыплаты за работу в местностях с особыми климатическими условиями;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 выплаты за работу в условиях, отклоняющихся </w:t>
      </w:r>
      <w:proofErr w:type="gramStart"/>
      <w:r w:rsidRPr="009C0EBB">
        <w:rPr>
          <w:rFonts w:ascii="Times New Roman" w:hAnsi="Times New Roman" w:cs="Times New Roman"/>
          <w:sz w:val="28"/>
          <w:szCs w:val="28"/>
        </w:rPr>
        <w:t>от</w:t>
      </w:r>
      <w:proofErr w:type="gramEnd"/>
      <w:r w:rsidRPr="009C0EBB">
        <w:rPr>
          <w:rFonts w:ascii="Times New Roman" w:hAnsi="Times New Roman" w:cs="Times New Roman"/>
          <w:sz w:val="28"/>
          <w:szCs w:val="28"/>
        </w:rPr>
        <w:t xml:space="preserve"> нормальных:</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1) доплата за совмещение профессий (должностей)</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 доплата за расширение зон обслуживания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4) доплата за работу в ночное время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Доплата за работу в ночное время производится работникам за каждый час работы в ночное время. Ночным считается время с 22 часов до 6 часов.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Размер доплаты - 20 процентов должностного оклада за час работы работника.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5) повышенная оплата за работу в выходные и нерабочие праздничные дни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Работникам, </w:t>
      </w:r>
      <w:proofErr w:type="spellStart"/>
      <w:r w:rsidRPr="009C0EBB">
        <w:rPr>
          <w:rFonts w:ascii="Times New Roman" w:hAnsi="Times New Roman" w:cs="Times New Roman"/>
          <w:sz w:val="28"/>
          <w:szCs w:val="28"/>
        </w:rPr>
        <w:t>привлекавшимся</w:t>
      </w:r>
      <w:proofErr w:type="spellEnd"/>
      <w:r w:rsidRPr="009C0EBB">
        <w:rPr>
          <w:rFonts w:ascii="Times New Roman" w:hAnsi="Times New Roman" w:cs="Times New Roman"/>
          <w:sz w:val="28"/>
          <w:szCs w:val="28"/>
        </w:rPr>
        <w:t xml:space="preserve"> к работе в выходные и нерабочие праздничные дни, в случае их отказа от предоставления другого дня отдыха, в соответствии со </w:t>
      </w:r>
      <w:hyperlink r:id="rId17" w:history="1">
        <w:r w:rsidRPr="009C0EBB">
          <w:rPr>
            <w:rFonts w:ascii="Times New Roman" w:hAnsi="Times New Roman" w:cs="Times New Roman"/>
            <w:sz w:val="28"/>
            <w:szCs w:val="28"/>
          </w:rPr>
          <w:t>ст. 153</w:t>
        </w:r>
      </w:hyperlink>
      <w:r w:rsidRPr="009C0EBB">
        <w:rPr>
          <w:rFonts w:ascii="Times New Roman" w:hAnsi="Times New Roman" w:cs="Times New Roman"/>
          <w:sz w:val="28"/>
          <w:szCs w:val="28"/>
        </w:rPr>
        <w:t xml:space="preserve"> Трудового кодекса Российской Федерации производится доплата за работу в выходные и нерабочие праздничные дни.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Размер доплаты составляет:</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не менее одинарной дневной ставки сверх оклада при </w:t>
      </w:r>
      <w:proofErr w:type="gramStart"/>
      <w:r w:rsidRPr="009C0EBB">
        <w:rPr>
          <w:rFonts w:ascii="Times New Roman" w:hAnsi="Times New Roman" w:cs="Times New Roman"/>
          <w:sz w:val="28"/>
          <w:szCs w:val="28"/>
        </w:rPr>
        <w:t>работе полный день</w:t>
      </w:r>
      <w:proofErr w:type="gramEnd"/>
      <w:r w:rsidRPr="009C0EBB">
        <w:rPr>
          <w:rFonts w:ascii="Times New Roman" w:hAnsi="Times New Roman" w:cs="Times New Roman"/>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не </w:t>
      </w:r>
      <w:proofErr w:type="gramStart"/>
      <w:r w:rsidRPr="009C0EBB">
        <w:rPr>
          <w:rFonts w:ascii="Times New Roman" w:hAnsi="Times New Roman" w:cs="Times New Roman"/>
          <w:sz w:val="28"/>
          <w:szCs w:val="28"/>
        </w:rPr>
        <w:t>менее одинарной</w:t>
      </w:r>
      <w:proofErr w:type="gramEnd"/>
      <w:r w:rsidRPr="009C0EBB">
        <w:rPr>
          <w:rFonts w:ascii="Times New Roman" w:hAnsi="Times New Roman" w:cs="Times New Roman"/>
          <w:sz w:val="28"/>
          <w:szCs w:val="28"/>
        </w:rPr>
        <w:t xml:space="preserve">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5) повышенная оплата сверхурочной работы</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Работникам, </w:t>
      </w:r>
      <w:proofErr w:type="spellStart"/>
      <w:r w:rsidRPr="009C0EBB">
        <w:rPr>
          <w:rFonts w:ascii="Times New Roman" w:hAnsi="Times New Roman" w:cs="Times New Roman"/>
          <w:sz w:val="28"/>
          <w:szCs w:val="28"/>
        </w:rPr>
        <w:t>привлекавшимся</w:t>
      </w:r>
      <w:proofErr w:type="spellEnd"/>
      <w:r w:rsidRPr="009C0EBB">
        <w:rPr>
          <w:rFonts w:ascii="Times New Roman" w:hAnsi="Times New Roman" w:cs="Times New Roman"/>
          <w:sz w:val="28"/>
          <w:szCs w:val="28"/>
        </w:rPr>
        <w:t xml:space="preserve"> к сверхурочным работам, в случае их отказа от предоставления дополнительного времени отдыха, в соответствии со </w:t>
      </w:r>
      <w:hyperlink r:id="rId18" w:history="1">
        <w:r w:rsidRPr="009C0EBB">
          <w:rPr>
            <w:rFonts w:ascii="Times New Roman" w:hAnsi="Times New Roman" w:cs="Times New Roman"/>
            <w:sz w:val="28"/>
            <w:szCs w:val="28"/>
          </w:rPr>
          <w:t>ст. 152</w:t>
        </w:r>
      </w:hyperlink>
      <w:r w:rsidRPr="009C0EBB">
        <w:rPr>
          <w:rFonts w:ascii="Times New Roman" w:hAnsi="Times New Roman" w:cs="Times New Roman"/>
          <w:sz w:val="28"/>
          <w:szCs w:val="28"/>
        </w:rPr>
        <w:t xml:space="preserve"> Трудового кодекса Российской Федерации производится повышенная оплата за сверхурочную работу.</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Повышенная оплата сверхурочной работы составляет за первые два часа работы не </w:t>
      </w:r>
      <w:proofErr w:type="gramStart"/>
      <w:r w:rsidRPr="009C0EBB">
        <w:rPr>
          <w:rFonts w:ascii="Times New Roman" w:hAnsi="Times New Roman" w:cs="Times New Roman"/>
          <w:sz w:val="28"/>
          <w:szCs w:val="28"/>
        </w:rPr>
        <w:t>менее полуторного</w:t>
      </w:r>
      <w:proofErr w:type="gramEnd"/>
      <w:r w:rsidRPr="009C0EBB">
        <w:rPr>
          <w:rFonts w:ascii="Times New Roman" w:hAnsi="Times New Roman" w:cs="Times New Roman"/>
          <w:sz w:val="28"/>
          <w:szCs w:val="28"/>
        </w:rPr>
        <w:t xml:space="preserve"> размера, за последующие часы - двойного размера.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2.3.2. Решение о введении соответствующих выплат принимается руководителем учреждения с учетом обеспечения указанных выплат средствами муниципального бюджета.</w:t>
      </w:r>
      <w:bookmarkStart w:id="2" w:name="P209"/>
      <w:bookmarkEnd w:id="2"/>
    </w:p>
    <w:p w:rsidR="00D97123" w:rsidRPr="009C0EBB" w:rsidRDefault="00D97123" w:rsidP="00D97123">
      <w:pPr>
        <w:widowControl w:val="0"/>
        <w:autoSpaceDE w:val="0"/>
        <w:autoSpaceDN w:val="0"/>
        <w:ind w:firstLine="540"/>
        <w:jc w:val="center"/>
        <w:rPr>
          <w:rFonts w:ascii="Times New Roman" w:hAnsi="Times New Roman" w:cs="Times New Roman"/>
          <w:sz w:val="28"/>
          <w:szCs w:val="28"/>
        </w:rPr>
      </w:pPr>
      <w:r w:rsidRPr="009C0EBB">
        <w:rPr>
          <w:rFonts w:ascii="Times New Roman" w:hAnsi="Times New Roman" w:cs="Times New Roman"/>
          <w:sz w:val="28"/>
          <w:szCs w:val="28"/>
        </w:rPr>
        <w:t>2.4. Порядок и условия выплат стимулирующего характера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2.4.1. В целях стимулирования к качественному труду и поощрения работников учреждений за выполненную работу работникам учреждений устанавливаются следующие виды выплат стимулирующего характера: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персональный повышающий коэффициент;</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выплаты за интенсивность и высокие результаты работы;</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выплаты за качество выполняемых работ;</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выплаты за стаж непрерывной работы, выслугу лет;</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премиальные выплаты по итогам работы за год.</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2.4.2. Положением об оплате труда работников учреждения устанавливаются персональные повышающие коэффициенты к окладам работников.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Повышающие коэффициенты к рекомендуемым минимальным окладам (должностным окладам) по соответствующим профессиональным квалификационным группам и квалификационным уровням устанавливаются работникам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Решение об установлении повышающего коэффициента к должностному окладу по соответствующей профессиональной квалификационной группе и его размере принимается руководителем учреждения в отношении конкретного работника с учетом обеспечения указанных выплат финансовыми средствами.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Рекомендуемый повышающий коэффициент устанавливается в размере до 6,0. Применение повышающего коэффициента к окладу не образует новый оклад и не учитывается при начислении стимулирующих и компенсационных выплат, устанавливаемых в процентном соотношении к рекомендуемому минимальному окладу (должностному окладу).</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2.4.3. Выплаты стимулирующего характера производятся в пределах имеющихся средств. Конкретный размер может определяться как в процентах к окладу работника, так и в абсолютном размере.</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2.4.4. Средства на оплату труда, формируемые за счет бюджетных ассигнований муниципального бюджета, могут направляться учреждением на выплаты стимулирующего характера. Рекомендуемый объем средств на указанные выплаты должен составлять не менее 30 % средств на оплату труда, формируемых за счет ассигнований районного бюджета.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2.4.5. Виды выплат должны отвечать уставным задачам учреждения и основываться на показателях оценки эффективности его работы.</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2.4.6. Порядок, размеры и условия осуществления выплат стимулирующего характера для всех категорий работников учреждения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разрабатываемых в учреждении формализованных показателей и критериев эффективности работы, измеряемых качественными и количественными показателями.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Разработка показателей и критериев эффективности работы осуществляется с учетом следующих принципов: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г) своевременность - вознаграждение должно следовать за достижением результата;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д) справедливость - правила определения вознаграждения должны быть понятны каждому работнику;</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е) прозрачность - принятие решений о выплатах и их размерах с учетом мнения представительного органа работников.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2.4.7. Повышающий коэффициент к окладу за выслугу лет устанавливается всем работникам учреждения в зависимости от общего количества лет, проработанных в государственных органах и органах местного самоуправления (в том числе в государственных и муниципальных учреждениях), либо по профессии в следующих размерах:</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при выслуге лет от 1 года до 5 лет - до 0,10;</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при выслуге лет от 5 до 10 лет - до 0,15;</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при выслуге лет от 10 до 15 лет - до 0,20;</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при выслуге лет от 15 до 25 лет - до 0,30;</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при выслуге лет свыше 25 лет - до 0,40.</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2.4.8. Выплаты стимулирующего характера за интенсивность и высокие результаты работы осуществляются работникам за особый режим работы (связанный с обеспечением безаварийной и бесперебойной работы оборудования, оргтехники, автотранспорта, инженерных и хозяйственно-эксплуатационных систем учреждения и т.д.), исполнения возложенных обязанностей с учетом повышения авторитета и имиджа учреждения среди работников органов местного самоуправления.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2.4.9. Выплаты стимулирующего характера за качество выполняемых работ выплачиваются работникам по итогам выполнения важных и срочных работ за оперативность и качественный результат труда в пределах имеющихся средств.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2.4.10. Премиальные выплаты по итогам работы за  год осуществляются в пределах бюджетных ассигнований, предусмотренных учреждению на оплату труда работников, а также средств, полученных от приносящей доход деятельности, направленных учреждением на оплату труда работников, в соответствии с Положением о премировании, утверждаемым локальным нормативным актом учреждения.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Решение об осуществлении премиальных выплат по итогам работы работникам учреждения оформляется приказом руководителя учреждения.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При премировании работников учитывается: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качественная подготовка и своевременная сдача отчетности;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участие работника в выполнении важных работ, мероприятий.</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xml:space="preserve">Конкретный размер премии может определяться как в процентах к окладу работника, так и в абсолютном размере. </w:t>
      </w:r>
    </w:p>
    <w:p w:rsidR="00D97123" w:rsidRPr="009C0EBB" w:rsidRDefault="00D97123" w:rsidP="00D97123">
      <w:pPr>
        <w:widowControl w:val="0"/>
        <w:autoSpaceDE w:val="0"/>
        <w:autoSpaceDN w:val="0"/>
        <w:jc w:val="center"/>
        <w:rPr>
          <w:rFonts w:ascii="Times New Roman" w:hAnsi="Times New Roman" w:cs="Times New Roman"/>
          <w:sz w:val="28"/>
          <w:szCs w:val="28"/>
        </w:rPr>
      </w:pPr>
      <w:r w:rsidRPr="009C0EBB">
        <w:rPr>
          <w:rFonts w:ascii="Times New Roman" w:hAnsi="Times New Roman" w:cs="Times New Roman"/>
          <w:sz w:val="28"/>
          <w:szCs w:val="28"/>
        </w:rPr>
        <w:t>3. Условия выплаты материальной помощи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3.1. Из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учреждений.</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3.2. В пределах лимитов бюджетных обязательств на оплату труда штатных работников Учреждения в целях повышения их социальной защищенности оказывается материальная помощь по решению руководителя в случае:</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ухода в очередной отпуск - в размере до двух должностных окладов;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в связи с юбилейной датой работника (для женщин 50 лет, 55 лет; для мужчин 50 лет, 60 лет) - до одного должностного оклада;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смерти близких родственников, подтвержденной соответствующими документами, - до одного должностного оклада;</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 иных случаях.</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3.4. В случае смерти работника материальная помощь выплачивается членам его семьи.</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3.5. Решение об оказании материальной помощи и ее размере принимается руководителем учреждения на основании личного заявления работника и подтверждающих документов (справок, счетов и др.).</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r w:rsidRPr="009C0EBB">
        <w:rPr>
          <w:rFonts w:ascii="Times New Roman" w:hAnsi="Times New Roman" w:cs="Times New Roman"/>
          <w:sz w:val="28"/>
          <w:szCs w:val="28"/>
        </w:rPr>
        <w:t>Решение о выплате материальной помощи руководителю учреждения принимает глава администрации Бугурусланского района на основании личного заявления руководителя и подтверждающих документов.</w:t>
      </w:r>
    </w:p>
    <w:p w:rsidR="00D97123" w:rsidRPr="009C0EBB" w:rsidRDefault="00D97123" w:rsidP="00D97123">
      <w:pPr>
        <w:widowControl w:val="0"/>
        <w:autoSpaceDE w:val="0"/>
        <w:autoSpaceDN w:val="0"/>
        <w:ind w:firstLine="540"/>
        <w:jc w:val="both"/>
        <w:rPr>
          <w:rFonts w:ascii="Times New Roman" w:hAnsi="Times New Roman" w:cs="Times New Roman"/>
          <w:sz w:val="28"/>
          <w:szCs w:val="28"/>
        </w:rPr>
      </w:pPr>
    </w:p>
    <w:p w:rsidR="00D97123" w:rsidRPr="009C0EBB" w:rsidRDefault="00D97123" w:rsidP="000C1F1F">
      <w:pPr>
        <w:tabs>
          <w:tab w:val="left" w:pos="720"/>
          <w:tab w:val="left" w:pos="900"/>
        </w:tabs>
        <w:jc w:val="both"/>
        <w:rPr>
          <w:rFonts w:ascii="Times New Roman" w:eastAsia="Times New Roman" w:hAnsi="Times New Roman" w:cs="Times New Roman"/>
          <w:sz w:val="28"/>
          <w:szCs w:val="28"/>
        </w:rPr>
      </w:pPr>
    </w:p>
    <w:p w:rsidR="009C0EBB" w:rsidRPr="009C0EBB" w:rsidRDefault="009C0EBB">
      <w:pPr>
        <w:tabs>
          <w:tab w:val="left" w:pos="720"/>
          <w:tab w:val="left" w:pos="900"/>
        </w:tabs>
        <w:jc w:val="both"/>
        <w:rPr>
          <w:rFonts w:ascii="Times New Roman" w:eastAsia="Times New Roman" w:hAnsi="Times New Roman" w:cs="Times New Roman"/>
          <w:sz w:val="28"/>
          <w:szCs w:val="28"/>
        </w:rPr>
      </w:pPr>
      <w:bookmarkStart w:id="3" w:name="_GoBack"/>
      <w:bookmarkEnd w:id="3"/>
    </w:p>
    <w:sectPr w:rsidR="009C0EBB" w:rsidRPr="009C0EBB" w:rsidSect="005F07F3">
      <w:pgSz w:w="11906" w:h="16838"/>
      <w:pgMar w:top="1134" w:right="99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46" w:rsidRDefault="006B1B46" w:rsidP="006C575C">
      <w:pPr>
        <w:spacing w:after="0" w:line="240" w:lineRule="auto"/>
      </w:pPr>
      <w:r>
        <w:separator/>
      </w:r>
    </w:p>
  </w:endnote>
  <w:endnote w:type="continuationSeparator" w:id="0">
    <w:p w:rsidR="006B1B46" w:rsidRDefault="006B1B46" w:rsidP="006C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46" w:rsidRDefault="006B1B46" w:rsidP="006C575C">
      <w:pPr>
        <w:spacing w:after="0" w:line="240" w:lineRule="auto"/>
      </w:pPr>
      <w:r>
        <w:separator/>
      </w:r>
    </w:p>
  </w:footnote>
  <w:footnote w:type="continuationSeparator" w:id="0">
    <w:p w:rsidR="006B1B46" w:rsidRDefault="006B1B46" w:rsidP="006C5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NotDisplayPageBoundaries/>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52"/>
    <w:rsid w:val="0001794B"/>
    <w:rsid w:val="00017F46"/>
    <w:rsid w:val="00031423"/>
    <w:rsid w:val="00031CC5"/>
    <w:rsid w:val="000546F8"/>
    <w:rsid w:val="000714B3"/>
    <w:rsid w:val="000C1F1F"/>
    <w:rsid w:val="000E54F0"/>
    <w:rsid w:val="00182FB2"/>
    <w:rsid w:val="00186C80"/>
    <w:rsid w:val="00197C9B"/>
    <w:rsid w:val="00210D7F"/>
    <w:rsid w:val="002A5755"/>
    <w:rsid w:val="002C76E7"/>
    <w:rsid w:val="00335143"/>
    <w:rsid w:val="00342F11"/>
    <w:rsid w:val="00354D1E"/>
    <w:rsid w:val="003778C9"/>
    <w:rsid w:val="003A47B0"/>
    <w:rsid w:val="003B4F33"/>
    <w:rsid w:val="0040192A"/>
    <w:rsid w:val="004461B1"/>
    <w:rsid w:val="004C7989"/>
    <w:rsid w:val="00532E55"/>
    <w:rsid w:val="0056429E"/>
    <w:rsid w:val="005A299D"/>
    <w:rsid w:val="005B0A5A"/>
    <w:rsid w:val="005B7B9E"/>
    <w:rsid w:val="005F07F3"/>
    <w:rsid w:val="00626F36"/>
    <w:rsid w:val="00646B00"/>
    <w:rsid w:val="00660E80"/>
    <w:rsid w:val="00696969"/>
    <w:rsid w:val="006B1B46"/>
    <w:rsid w:val="006B3451"/>
    <w:rsid w:val="006C2775"/>
    <w:rsid w:val="006C575C"/>
    <w:rsid w:val="006D2541"/>
    <w:rsid w:val="007318DC"/>
    <w:rsid w:val="007345F1"/>
    <w:rsid w:val="00750073"/>
    <w:rsid w:val="007C13F7"/>
    <w:rsid w:val="007C1D47"/>
    <w:rsid w:val="007D3A9A"/>
    <w:rsid w:val="007F082B"/>
    <w:rsid w:val="00891A65"/>
    <w:rsid w:val="008F2AA7"/>
    <w:rsid w:val="00902E23"/>
    <w:rsid w:val="0093324A"/>
    <w:rsid w:val="00982E77"/>
    <w:rsid w:val="00983BCD"/>
    <w:rsid w:val="00994F20"/>
    <w:rsid w:val="009B29FA"/>
    <w:rsid w:val="009C0EBB"/>
    <w:rsid w:val="009C1236"/>
    <w:rsid w:val="009E0BED"/>
    <w:rsid w:val="00A47CF6"/>
    <w:rsid w:val="00A5622E"/>
    <w:rsid w:val="00AE5752"/>
    <w:rsid w:val="00AF3EBE"/>
    <w:rsid w:val="00AF749D"/>
    <w:rsid w:val="00B6157C"/>
    <w:rsid w:val="00B923CF"/>
    <w:rsid w:val="00C06000"/>
    <w:rsid w:val="00C20D38"/>
    <w:rsid w:val="00C25229"/>
    <w:rsid w:val="00D1482D"/>
    <w:rsid w:val="00D164F2"/>
    <w:rsid w:val="00D87FE3"/>
    <w:rsid w:val="00D97123"/>
    <w:rsid w:val="00DA10DF"/>
    <w:rsid w:val="00DF4443"/>
    <w:rsid w:val="00E00286"/>
    <w:rsid w:val="00E0748A"/>
    <w:rsid w:val="00E07DDA"/>
    <w:rsid w:val="00E27ABD"/>
    <w:rsid w:val="00E65DAA"/>
    <w:rsid w:val="00E9055B"/>
    <w:rsid w:val="00EC6C81"/>
    <w:rsid w:val="00ED68C7"/>
    <w:rsid w:val="00F57EA9"/>
    <w:rsid w:val="00F81F25"/>
    <w:rsid w:val="00FA7966"/>
    <w:rsid w:val="00FC5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5752"/>
    <w:rPr>
      <w:color w:val="0000FF"/>
      <w:u w:val="single"/>
    </w:rPr>
  </w:style>
  <w:style w:type="paragraph" w:styleId="a4">
    <w:name w:val="Normal (Web)"/>
    <w:basedOn w:val="a"/>
    <w:uiPriority w:val="99"/>
    <w:semiHidden/>
    <w:unhideWhenUsed/>
    <w:rsid w:val="00E27A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27ABD"/>
    <w:rPr>
      <w:b/>
      <w:bCs/>
    </w:rPr>
  </w:style>
  <w:style w:type="paragraph" w:styleId="a6">
    <w:name w:val="Balloon Text"/>
    <w:basedOn w:val="a"/>
    <w:link w:val="a7"/>
    <w:uiPriority w:val="99"/>
    <w:semiHidden/>
    <w:unhideWhenUsed/>
    <w:rsid w:val="009E0B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0BED"/>
    <w:rPr>
      <w:rFonts w:ascii="Segoe UI" w:hAnsi="Segoe UI" w:cs="Segoe UI"/>
      <w:sz w:val="18"/>
      <w:szCs w:val="18"/>
    </w:rPr>
  </w:style>
  <w:style w:type="paragraph" w:styleId="a8">
    <w:name w:val="header"/>
    <w:basedOn w:val="a"/>
    <w:link w:val="a9"/>
    <w:uiPriority w:val="99"/>
    <w:semiHidden/>
    <w:unhideWhenUsed/>
    <w:rsid w:val="006C57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C575C"/>
  </w:style>
  <w:style w:type="paragraph" w:styleId="aa">
    <w:name w:val="footer"/>
    <w:basedOn w:val="a"/>
    <w:link w:val="ab"/>
    <w:uiPriority w:val="99"/>
    <w:semiHidden/>
    <w:unhideWhenUsed/>
    <w:rsid w:val="006C575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C575C"/>
  </w:style>
  <w:style w:type="paragraph" w:styleId="ac">
    <w:name w:val="No Spacing"/>
    <w:uiPriority w:val="1"/>
    <w:qFormat/>
    <w:rsid w:val="00197C9B"/>
    <w:pPr>
      <w:spacing w:after="0" w:line="240" w:lineRule="auto"/>
    </w:pPr>
    <w:rPr>
      <w:rFonts w:ascii="Calibri" w:eastAsia="Times New Roman" w:hAnsi="Calibri" w:cs="Times New Roman"/>
      <w:lang w:eastAsia="en-US"/>
    </w:rPr>
  </w:style>
  <w:style w:type="paragraph" w:customStyle="1" w:styleId="Pro-Gramma">
    <w:name w:val="Pro-Gramma"/>
    <w:basedOn w:val="a"/>
    <w:link w:val="Pro-Gramma0"/>
    <w:rsid w:val="00E0748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E0748A"/>
    <w:rPr>
      <w:rFonts w:ascii="Georgia" w:eastAsia="Times New Roman" w:hAnsi="Georgia" w:cs="Times New Roman"/>
      <w:sz w:val="20"/>
      <w:szCs w:val="24"/>
    </w:rPr>
  </w:style>
  <w:style w:type="paragraph" w:customStyle="1" w:styleId="ConsPlusNonformat">
    <w:name w:val="ConsPlusNonformat"/>
    <w:rsid w:val="00E074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626F3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46B00"/>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5752"/>
    <w:rPr>
      <w:color w:val="0000FF"/>
      <w:u w:val="single"/>
    </w:rPr>
  </w:style>
  <w:style w:type="paragraph" w:styleId="a4">
    <w:name w:val="Normal (Web)"/>
    <w:basedOn w:val="a"/>
    <w:uiPriority w:val="99"/>
    <w:semiHidden/>
    <w:unhideWhenUsed/>
    <w:rsid w:val="00E27A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27ABD"/>
    <w:rPr>
      <w:b/>
      <w:bCs/>
    </w:rPr>
  </w:style>
  <w:style w:type="paragraph" w:styleId="a6">
    <w:name w:val="Balloon Text"/>
    <w:basedOn w:val="a"/>
    <w:link w:val="a7"/>
    <w:uiPriority w:val="99"/>
    <w:semiHidden/>
    <w:unhideWhenUsed/>
    <w:rsid w:val="009E0B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0BED"/>
    <w:rPr>
      <w:rFonts w:ascii="Segoe UI" w:hAnsi="Segoe UI" w:cs="Segoe UI"/>
      <w:sz w:val="18"/>
      <w:szCs w:val="18"/>
    </w:rPr>
  </w:style>
  <w:style w:type="paragraph" w:styleId="a8">
    <w:name w:val="header"/>
    <w:basedOn w:val="a"/>
    <w:link w:val="a9"/>
    <w:uiPriority w:val="99"/>
    <w:semiHidden/>
    <w:unhideWhenUsed/>
    <w:rsid w:val="006C57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C575C"/>
  </w:style>
  <w:style w:type="paragraph" w:styleId="aa">
    <w:name w:val="footer"/>
    <w:basedOn w:val="a"/>
    <w:link w:val="ab"/>
    <w:uiPriority w:val="99"/>
    <w:semiHidden/>
    <w:unhideWhenUsed/>
    <w:rsid w:val="006C575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C575C"/>
  </w:style>
  <w:style w:type="paragraph" w:styleId="ac">
    <w:name w:val="No Spacing"/>
    <w:uiPriority w:val="1"/>
    <w:qFormat/>
    <w:rsid w:val="00197C9B"/>
    <w:pPr>
      <w:spacing w:after="0" w:line="240" w:lineRule="auto"/>
    </w:pPr>
    <w:rPr>
      <w:rFonts w:ascii="Calibri" w:eastAsia="Times New Roman" w:hAnsi="Calibri" w:cs="Times New Roman"/>
      <w:lang w:eastAsia="en-US"/>
    </w:rPr>
  </w:style>
  <w:style w:type="paragraph" w:customStyle="1" w:styleId="Pro-Gramma">
    <w:name w:val="Pro-Gramma"/>
    <w:basedOn w:val="a"/>
    <w:link w:val="Pro-Gramma0"/>
    <w:rsid w:val="00E0748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E0748A"/>
    <w:rPr>
      <w:rFonts w:ascii="Georgia" w:eastAsia="Times New Roman" w:hAnsi="Georgia" w:cs="Times New Roman"/>
      <w:sz w:val="20"/>
      <w:szCs w:val="24"/>
    </w:rPr>
  </w:style>
  <w:style w:type="paragraph" w:customStyle="1" w:styleId="ConsPlusNonformat">
    <w:name w:val="ConsPlusNonformat"/>
    <w:rsid w:val="00E074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626F3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46B00"/>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4653">
      <w:bodyDiv w:val="1"/>
      <w:marLeft w:val="0"/>
      <w:marRight w:val="0"/>
      <w:marTop w:val="0"/>
      <w:marBottom w:val="0"/>
      <w:divBdr>
        <w:top w:val="none" w:sz="0" w:space="0" w:color="auto"/>
        <w:left w:val="none" w:sz="0" w:space="0" w:color="auto"/>
        <w:bottom w:val="none" w:sz="0" w:space="0" w:color="auto"/>
        <w:right w:val="none" w:sz="0" w:space="0" w:color="auto"/>
      </w:divBdr>
    </w:div>
    <w:div w:id="497573582">
      <w:bodyDiv w:val="1"/>
      <w:marLeft w:val="0"/>
      <w:marRight w:val="0"/>
      <w:marTop w:val="0"/>
      <w:marBottom w:val="0"/>
      <w:divBdr>
        <w:top w:val="none" w:sz="0" w:space="0" w:color="auto"/>
        <w:left w:val="none" w:sz="0" w:space="0" w:color="auto"/>
        <w:bottom w:val="none" w:sz="0" w:space="0" w:color="auto"/>
        <w:right w:val="none" w:sz="0" w:space="0" w:color="auto"/>
      </w:divBdr>
    </w:div>
    <w:div w:id="1041712660">
      <w:bodyDiv w:val="1"/>
      <w:marLeft w:val="0"/>
      <w:marRight w:val="0"/>
      <w:marTop w:val="0"/>
      <w:marBottom w:val="0"/>
      <w:divBdr>
        <w:top w:val="none" w:sz="0" w:space="0" w:color="auto"/>
        <w:left w:val="none" w:sz="0" w:space="0" w:color="auto"/>
        <w:bottom w:val="none" w:sz="0" w:space="0" w:color="auto"/>
        <w:right w:val="none" w:sz="0" w:space="0" w:color="auto"/>
      </w:divBdr>
    </w:div>
    <w:div w:id="1786003300">
      <w:bodyDiv w:val="1"/>
      <w:marLeft w:val="0"/>
      <w:marRight w:val="0"/>
      <w:marTop w:val="0"/>
      <w:marBottom w:val="0"/>
      <w:divBdr>
        <w:top w:val="none" w:sz="0" w:space="0" w:color="auto"/>
        <w:left w:val="none" w:sz="0" w:space="0" w:color="auto"/>
        <w:bottom w:val="none" w:sz="0" w:space="0" w:color="auto"/>
        <w:right w:val="none" w:sz="0" w:space="0" w:color="auto"/>
      </w:divBdr>
      <w:divsChild>
        <w:div w:id="166685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59B319B10740A3BC5CA560113E62815442EDDC8C45F5CA28ADACC29AF0A35F9A5EEDD2593E03F" TargetMode="External"/><Relationship Id="rId13" Type="http://schemas.openxmlformats.org/officeDocument/2006/relationships/hyperlink" Target="consultantplus://offline/ref=5A59B319B10740A3BC5CA560113E62815C48E6DA8248A8C020F4A0C0390DF" TargetMode="External"/><Relationship Id="rId18" Type="http://schemas.openxmlformats.org/officeDocument/2006/relationships/hyperlink" Target="consultantplus://offline/ref=5A59B319B10740A3BC5CA560113E62815442EDDC8C45F5CA28ADACC29AF0A35F9A5EEDD3513E02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A59B319B10740A3BC5CA560113E6281524BECD28C48A8C020F4A0C09DFFFC489D17E1D450E0DC340FF" TargetMode="External"/><Relationship Id="rId17" Type="http://schemas.openxmlformats.org/officeDocument/2006/relationships/hyperlink" Target="consultantplus://offline/ref=5A59B319B10740A3BC5CA560113E62815442EDDC8C45F5CA28ADACC29AF0A35F9A5EEDD3513E05F" TargetMode="External"/><Relationship Id="rId2" Type="http://schemas.openxmlformats.org/officeDocument/2006/relationships/styles" Target="styles.xml"/><Relationship Id="rId16" Type="http://schemas.openxmlformats.org/officeDocument/2006/relationships/hyperlink" Target="consultantplus://offline/ref=5A59B319B10740A3BC5CA560113E6281544CECD98246F5CA28ADACC29A3F00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59B319B10740A3BC5CA560113E62815243EADD8548A8C020F4A0C09DFFFC489D17E1D450E0DD3407F" TargetMode="External"/><Relationship Id="rId5" Type="http://schemas.openxmlformats.org/officeDocument/2006/relationships/webSettings" Target="webSettings.xml"/><Relationship Id="rId15" Type="http://schemas.openxmlformats.org/officeDocument/2006/relationships/hyperlink" Target="consultantplus://offline/ref=5A59B319B10740A3BC5CA560113E62815442EDDC8C45F5CA28ADACC29A3F00F" TargetMode="External"/><Relationship Id="rId10" Type="http://schemas.openxmlformats.org/officeDocument/2006/relationships/hyperlink" Target="consultantplus://offline/ref=5A59B319B10740A3BC5CA560113E62815D4EEEDC8148A8C020F4A0C09DFFFC489D17E1D450E0DD3407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A59B319B10740A3BC5CA560113E6281544EEFDA8544F5CA28ADACC29A3F00F" TargetMode="External"/><Relationship Id="rId14" Type="http://schemas.openxmlformats.org/officeDocument/2006/relationships/hyperlink" Target="consultantplus://offline/ref=5A59B319B10740A3BC5CA560113E62815C4DECDD8D48A8C020F4A0C039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8E03-FD58-4B49-8628-1D3DEDF3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3935</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26313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Негина Е.С.</dc:creator>
  <cp:lastModifiedBy>Специалист</cp:lastModifiedBy>
  <cp:revision>6</cp:revision>
  <cp:lastPrinted>2018-01-12T10:42:00Z</cp:lastPrinted>
  <dcterms:created xsi:type="dcterms:W3CDTF">2018-01-12T10:48:00Z</dcterms:created>
  <dcterms:modified xsi:type="dcterms:W3CDTF">2018-01-29T05:12:00Z</dcterms:modified>
</cp:coreProperties>
</file>